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r w:rsidRPr="00A62440">
              <w:rPr>
                <w:rFonts w:ascii="Times New Roman" w:eastAsia="Times New Roman" w:hAnsi="Times New Roman" w:cs="Times New Roman"/>
                <w:b/>
                <w:bCs/>
              </w:rPr>
              <w:t xml:space="preserve">Công ty TNHH Quản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7FDB27D0" w:rsidR="00BB2442" w:rsidRPr="00A62440" w:rsidRDefault="009104CD" w:rsidP="00A62440">
            <w:pPr>
              <w:spacing w:after="0" w:line="240" w:lineRule="auto"/>
              <w:rPr>
                <w:rFonts w:ascii="Times New Roman" w:eastAsia="Times New Roman" w:hAnsi="Times New Roman" w:cs="Times New Roman"/>
                <w:b/>
                <w:bCs/>
                <w:lang w:eastAsia="en-GB"/>
              </w:rPr>
            </w:pPr>
            <w:proofErr w:type="spellStart"/>
            <w:r w:rsidRPr="009104CD">
              <w:rPr>
                <w:rFonts w:ascii="Times New Roman" w:eastAsia="Times New Roman" w:hAnsi="Times New Roman" w:cs="Times New Roman"/>
                <w:b/>
                <w:bCs/>
              </w:rPr>
              <w:t>Quỹ</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đầu</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tư</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cổ</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phiếu</w:t>
            </w:r>
            <w:proofErr w:type="spellEnd"/>
            <w:r w:rsidRPr="009104CD">
              <w:rPr>
                <w:rFonts w:ascii="Times New Roman" w:eastAsia="Times New Roman" w:hAnsi="Times New Roman" w:cs="Times New Roman"/>
                <w:b/>
                <w:bCs/>
              </w:rPr>
              <w:t xml:space="preserve"> ESG </w:t>
            </w:r>
            <w:proofErr w:type="spellStart"/>
            <w:r w:rsidRPr="009104CD">
              <w:rPr>
                <w:rFonts w:ascii="Times New Roman" w:eastAsia="Times New Roman" w:hAnsi="Times New Roman" w:cs="Times New Roman"/>
                <w:b/>
                <w:bCs/>
              </w:rPr>
              <w:t>Eastspring</w:t>
            </w:r>
            <w:proofErr w:type="spellEnd"/>
            <w:r w:rsidRPr="009104CD">
              <w:rPr>
                <w:rFonts w:ascii="Times New Roman" w:eastAsia="Times New Roman" w:hAnsi="Times New Roman" w:cs="Times New Roman"/>
                <w:b/>
                <w:bCs/>
              </w:rPr>
              <w:t xml:space="preserve"> Investments Việt Nam (EVESG)</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Tài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0A992E2B" w:rsidR="0021456D" w:rsidRPr="007A39A5" w:rsidRDefault="0012677B" w:rsidP="00A62440">
      <w:pPr>
        <w:spacing w:after="0" w:line="240" w:lineRule="auto"/>
        <w:jc w:val="center"/>
        <w:rPr>
          <w:rFonts w:ascii="Times New Roman" w:eastAsia="Times New Roman" w:hAnsi="Times New Roman" w:cs="Times New Roman"/>
          <w:b/>
          <w:bCs/>
        </w:rPr>
      </w:pPr>
      <w:r w:rsidRPr="007A39A5">
        <w:rPr>
          <w:rFonts w:ascii="Times New Roman" w:eastAsia="Times New Roman" w:hAnsi="Times New Roman" w:cs="Times New Roman"/>
          <w:b/>
          <w:bCs/>
        </w:rPr>
        <w:t xml:space="preserve">Quý </w:t>
      </w:r>
      <w:r w:rsidR="00785E82" w:rsidRPr="00FF1CE3">
        <w:rPr>
          <w:rFonts w:ascii="Times New Roman" w:eastAsia="Times New Roman" w:hAnsi="Times New Roman" w:cs="Times New Roman"/>
          <w:b/>
          <w:bCs/>
        </w:rPr>
        <w:t>I</w:t>
      </w:r>
      <w:r w:rsidR="00FF1CE3" w:rsidRPr="00FF1CE3">
        <w:rPr>
          <w:rFonts w:ascii="Times New Roman" w:eastAsia="Times New Roman" w:hAnsi="Times New Roman" w:cs="Times New Roman"/>
          <w:b/>
          <w:bCs/>
        </w:rPr>
        <w:t>V</w:t>
      </w:r>
      <w:r w:rsidR="00A8301F" w:rsidRPr="00FF1CE3">
        <w:rPr>
          <w:rFonts w:ascii="Times New Roman" w:eastAsia="Times New Roman" w:hAnsi="Times New Roman" w:cs="Times New Roman"/>
          <w:b/>
          <w:bCs/>
        </w:rPr>
        <w:t xml:space="preserve"> </w:t>
      </w:r>
      <w:proofErr w:type="spellStart"/>
      <w:r w:rsidR="00A8301F" w:rsidRPr="00FF1CE3">
        <w:rPr>
          <w:rFonts w:ascii="Times New Roman" w:eastAsia="Times New Roman" w:hAnsi="Times New Roman" w:cs="Times New Roman"/>
          <w:b/>
          <w:bCs/>
        </w:rPr>
        <w:t>năm</w:t>
      </w:r>
      <w:proofErr w:type="spellEnd"/>
      <w:r w:rsidR="00A8301F" w:rsidRPr="00FF1CE3">
        <w:rPr>
          <w:rFonts w:ascii="Times New Roman" w:eastAsia="Times New Roman" w:hAnsi="Times New Roman" w:cs="Times New Roman"/>
          <w:b/>
          <w:bCs/>
        </w:rPr>
        <w:t xml:space="preserve"> </w:t>
      </w:r>
      <w:r w:rsidR="00EF3C04" w:rsidRPr="00FF1CE3">
        <w:rPr>
          <w:rFonts w:ascii="Times New Roman" w:eastAsia="Times New Roman" w:hAnsi="Times New Roman" w:cs="Times New Roman"/>
          <w:b/>
          <w:bCs/>
        </w:rPr>
        <w:t>202</w:t>
      </w:r>
      <w:r w:rsidR="000E50E5" w:rsidRPr="00FF1CE3">
        <w:rPr>
          <w:rFonts w:ascii="Times New Roman" w:eastAsia="Times New Roman" w:hAnsi="Times New Roman" w:cs="Times New Roman"/>
          <w:b/>
          <w:bCs/>
        </w:rPr>
        <w:t>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502FAA55"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1.1. Giấy chứng nhận chào bán: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chào bán số </w:t>
      </w:r>
      <w:r w:rsidR="009104CD">
        <w:rPr>
          <w:rFonts w:ascii="Times New Roman" w:eastAsia="Times New Roman" w:hAnsi="Times New Roman" w:cs="Times New Roman"/>
          <w:bCs/>
          <w:lang w:val="vi-VN"/>
        </w:rPr>
        <w:t>117</w:t>
      </w:r>
      <w:r w:rsidRPr="007A39A5">
        <w:rPr>
          <w:rFonts w:ascii="Times New Roman" w:eastAsia="Times New Roman" w:hAnsi="Times New Roman" w:cs="Times New Roman"/>
          <w:bCs/>
          <w:lang w:val="vi-VN"/>
        </w:rPr>
        <w:t xml:space="preserve">/GCN-UBCK ngày </w:t>
      </w:r>
      <w:r w:rsidR="009104CD">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07</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w:t>
      </w:r>
      <w:r w:rsidRPr="007A39A5">
        <w:rPr>
          <w:rFonts w:ascii="Times New Roman" w:eastAsia="Times New Roman" w:hAnsi="Times New Roman" w:cs="Times New Roman"/>
          <w:bCs/>
          <w:lang w:val="vi-VN"/>
        </w:rPr>
        <w:tab/>
      </w:r>
    </w:p>
    <w:p w14:paraId="2D15433E" w14:textId="0957AE85" w:rsidR="008205F7" w:rsidRPr="007A39A5" w:rsidRDefault="0051425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1.2. Giấy chứng nhận thành lập Quỹ mở: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lập quỹ đại chúng vào ngày </w:t>
      </w:r>
      <w:r w:rsidR="009104CD">
        <w:rPr>
          <w:rFonts w:ascii="Times New Roman" w:eastAsia="Times New Roman" w:hAnsi="Times New Roman" w:cs="Times New Roman"/>
          <w:bCs/>
          <w:lang w:val="vi-VN"/>
        </w:rPr>
        <w:t>13</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11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w:t>
      </w:r>
      <w:r w:rsidRPr="007A39A5">
        <w:rPr>
          <w:rFonts w:ascii="Times New Roman" w:eastAsia="Times New Roman" w:hAnsi="Times New Roman" w:cs="Times New Roman"/>
          <w:bCs/>
          <w:lang w:val="vi-VN"/>
        </w:rPr>
        <w:t xml:space="preserve">4 theo giấy chứng nhận số </w:t>
      </w:r>
      <w:r w:rsidR="009104CD">
        <w:rPr>
          <w:rFonts w:ascii="Times New Roman" w:eastAsia="Times New Roman" w:hAnsi="Times New Roman" w:cs="Times New Roman"/>
          <w:bCs/>
          <w:lang w:val="vi-VN"/>
        </w:rPr>
        <w:t>187</w:t>
      </w:r>
      <w:r w:rsidRPr="007A39A5">
        <w:rPr>
          <w:rFonts w:ascii="Times New Roman" w:eastAsia="Times New Roman" w:hAnsi="Times New Roman" w:cs="Times New Roman"/>
          <w:bCs/>
          <w:lang w:val="vi-VN"/>
        </w:rPr>
        <w:t>/GCN-UBCK.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6DAAA29A" w:rsidR="008205F7" w:rsidRPr="00A62440"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w:t>
      </w:r>
      <w:r w:rsidR="007C551B">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 xml:space="preserve"> tháng </w:t>
      </w:r>
      <w:r w:rsidR="00717F30">
        <w:rPr>
          <w:rFonts w:ascii="Times New Roman" w:eastAsia="Times New Roman" w:hAnsi="Times New Roman" w:cs="Times New Roman"/>
          <w:bCs/>
          <w:lang w:val="vi-VN"/>
        </w:rPr>
        <w:t>7</w:t>
      </w:r>
      <w:r w:rsidRPr="007A39A5">
        <w:rPr>
          <w:rFonts w:ascii="Times New Roman" w:eastAsia="Times New Roman" w:hAnsi="Times New Roman" w:cs="Times New Roman"/>
          <w:bCs/>
          <w:lang w:val="vi-VN"/>
        </w:rPr>
        <w:t xml:space="preserve"> năm </w:t>
      </w:r>
      <w:r w:rsidR="00717F30">
        <w:rPr>
          <w:rFonts w:ascii="Times New Roman" w:eastAsia="Times New Roman" w:hAnsi="Times New Roman" w:cs="Times New Roman"/>
          <w:bCs/>
          <w:lang w:val="vi-VN"/>
        </w:rPr>
        <w:t>2024</w:t>
      </w:r>
    </w:p>
    <w:p w14:paraId="6B528C1E" w14:textId="77777777"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462CD4BF"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Quy mô vốn Quỹ mở: Vốn điều lệ của quỹ (vốn huy động được trong đợt phát hành chứng chỉ quỹ lần đầu ra công chúng) là </w:t>
      </w:r>
      <w:r w:rsidR="007C551B">
        <w:rPr>
          <w:rFonts w:ascii="Times New Roman" w:eastAsia="Times New Roman" w:hAnsi="Times New Roman" w:cs="Times New Roman"/>
          <w:bCs/>
          <w:lang w:val="vi-VN"/>
        </w:rPr>
        <w:t>461.341.686.000</w:t>
      </w:r>
      <w:r w:rsidR="00514257" w:rsidRPr="00A62440">
        <w:rPr>
          <w:rFonts w:ascii="Times New Roman" w:eastAsia="Times New Roman" w:hAnsi="Times New Roman" w:cs="Times New Roman"/>
          <w:bCs/>
          <w:lang w:val="vi-VN"/>
        </w:rPr>
        <w:t xml:space="preserve">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7841CA8E"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Mục tiêu đầu tư của Quỹ </w:t>
      </w:r>
      <w:r w:rsidR="007C551B">
        <w:rPr>
          <w:rFonts w:ascii="Times New Roman" w:eastAsia="Times New Roman" w:hAnsi="Times New Roman" w:cs="Times New Roman"/>
          <w:bCs/>
          <w:lang w:val="vi-VN"/>
        </w:rPr>
        <w:t>EVESG</w:t>
      </w:r>
      <w:r w:rsidR="00514257" w:rsidRPr="00A62440">
        <w:rPr>
          <w:rFonts w:ascii="Times New Roman" w:eastAsia="Times New Roman" w:hAnsi="Times New Roman" w:cs="Times New Roman"/>
          <w:bCs/>
          <w:lang w:val="vi-VN"/>
        </w:rPr>
        <w:t xml:space="preserve"> là </w:t>
      </w:r>
      <w:r w:rsidR="007C551B">
        <w:rPr>
          <w:rFonts w:ascii="Times New Roman" w:eastAsia="Times New Roman" w:hAnsi="Times New Roman" w:cs="Times New Roman"/>
          <w:bCs/>
          <w:lang w:val="vi-VN"/>
        </w:rPr>
        <w:t>mang lại lợi nhuận tối ưu cho Nhà Đầu tư trong dài hạn thông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qua một danh mục đầu tư đa dạng vào các công ty có triển vọng tăng trưởng bền vững với mô hình kinh doanh phù hợp và có nỗ lực cải thiện các vấn đề liên quan đến Môi trường, Xã hội và Quản trị doanh nghiệp (Environmental – Social – Governance; viết tắt là ESG).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Mỗi công ty trong danh mục đầu tư sẽ được đánh giá thẻ điểm ESG theo quy trình đầu tư của Công Ty Quản Lý Quỹ. Quy trình đánh giá thẻ điểm ESG được thể hiện chi tiết tại Bản Cáo Bạch.</w:t>
      </w:r>
    </w:p>
    <w:p w14:paraId="3265FC48" w14:textId="0F4A6517" w:rsidR="008205F7" w:rsidRPr="00A62440"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F049603" w:rsidR="008205F7" w:rsidRPr="00A62440" w:rsidRDefault="008205F7" w:rsidP="000D5E8F">
      <w:pPr>
        <w:spacing w:after="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 xml:space="preserve">Hạn chế đầu tư của Quỹ mở: Quỹ đầu tư </w:t>
      </w:r>
      <w:r w:rsidR="00DD4A67">
        <w:rPr>
          <w:rFonts w:ascii="Times New Roman" w:eastAsia="Times New Roman" w:hAnsi="Times New Roman" w:cs="Times New Roman"/>
          <w:b/>
          <w:lang w:val="vi-VN"/>
        </w:rPr>
        <w:t>EVESG</w:t>
      </w:r>
      <w:r w:rsidR="00514257" w:rsidRPr="00A62440">
        <w:rPr>
          <w:rFonts w:ascii="Times New Roman" w:eastAsia="Times New Roman" w:hAnsi="Times New Roman" w:cs="Times New Roman"/>
          <w:b/>
          <w:lang w:val="vi-VN"/>
        </w:rPr>
        <w:t xml:space="preserve"> sẽ tuân theo các hạn chế đầu tư sau đây:</w:t>
      </w:r>
    </w:p>
    <w:p w14:paraId="1941B64A" w14:textId="06760DB3" w:rsidR="00CC55FD" w:rsidRPr="000D5E8F"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3DFB9E46" w:rsidR="00CC55FD" w:rsidRPr="000D5E8F"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w:t>
      </w:r>
    </w:p>
    <w:p w14:paraId="4CF3B12B" w14:textId="63D0189F"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3FD834F4"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Pr="00A62440">
        <w:rPr>
          <w:rFonts w:ascii="Times New Roman" w:eastAsia="Times New Roman" w:hAnsi="Times New Roman" w:cs="Times New Roman"/>
          <w:bCs/>
          <w:lang w:val="vi-VN"/>
        </w:rPr>
        <w:t>và cổ phiếu chào bán lần đầu ra công chúng</w:t>
      </w:r>
      <w:r w:rsidR="004740DA">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5AEE2DA2"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e) Quỹ không được đầu tư quá 10% tổng giá trị tài sản của Quỹ vào cổ phiếu chào bán lần đầu ra công chúng;</w:t>
      </w:r>
    </w:p>
    <w:p w14:paraId="3F3DF80B" w14:textId="4B6C91C1"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r w:rsidR="004740DA">
        <w:rPr>
          <w:rFonts w:ascii="Times New Roman" w:eastAsia="Times New Roman" w:hAnsi="Times New Roman" w:cs="Times New Roman"/>
          <w:bCs/>
          <w:lang w:val="vi-VN"/>
        </w:rPr>
        <w:t xml:space="preserve"> </w:t>
      </w:r>
      <w:r w:rsidR="004740DA" w:rsidRPr="004740DA">
        <w:rPr>
          <w:rFonts w:ascii="Times New Roman" w:eastAsia="Times New Roman" w:hAnsi="Times New Roman" w:cs="Times New Roman"/>
          <w:bCs/>
          <w:lang w:val="vi-VN"/>
        </w:rPr>
        <w:t>Trong đó, hạng mục đầu tư lớn của Quỹ là hạng mục đầu tư vào</w:t>
      </w:r>
      <w:r w:rsidR="00850F2F">
        <w:rPr>
          <w:rFonts w:ascii="Times New Roman" w:eastAsia="Times New Roman" w:hAnsi="Times New Roman" w:cs="Times New Roman"/>
          <w:bCs/>
          <w:lang w:val="vi-VN"/>
        </w:rPr>
        <w:t xml:space="preserve"> </w:t>
      </w:r>
      <w:r w:rsidR="00850F2F" w:rsidRPr="00A62440">
        <w:rPr>
          <w:rFonts w:ascii="Times New Roman" w:eastAsia="Times New Roman" w:hAnsi="Times New Roman" w:cs="Times New Roman"/>
          <w:bCs/>
          <w:lang w:val="vi-VN"/>
        </w:rPr>
        <w:t>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00850F2F" w:rsidRPr="00A62440">
        <w:rPr>
          <w:rFonts w:ascii="Times New Roman" w:eastAsia="Times New Roman" w:hAnsi="Times New Roman" w:cs="Times New Roman"/>
          <w:bCs/>
          <w:lang w:val="vi-VN"/>
        </w:rPr>
        <w:t>và cổ phiếu chào bán lần đầu ra công chúng</w:t>
      </w:r>
      <w:r w:rsidR="004740DA" w:rsidRPr="004740DA">
        <w:rPr>
          <w:rFonts w:ascii="Times New Roman" w:eastAsia="Times New Roman" w:hAnsi="Times New Roman" w:cs="Times New Roman"/>
          <w:bCs/>
          <w:lang w:val="vi-VN"/>
        </w:rPr>
        <w:t xml:space="preserve"> (ngoại trừ chứng chỉ tiền gửi) phát hành bởi cùng một tổ chức, có tổng giá trị chiếm từ 5% trở lên tổng giá trị tài sản của Quỹ;</w:t>
      </w:r>
    </w:p>
    <w:p w14:paraId="61D52548" w14:textId="07BB4C32" w:rsidR="00BA7AB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7E598620"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h) Quỹ không được đầu tư vào chứng chỉ quỹ của Quỹ;</w:t>
      </w:r>
    </w:p>
    <w:p w14:paraId="6547D145" w14:textId="1F216F39"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175C91E3"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j) </w:t>
      </w:r>
      <w:r w:rsidR="00850F2F">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4B7B7781" w:rsidR="00BA7AB2" w:rsidRPr="00A62440" w:rsidRDefault="008E5ADB" w:rsidP="000D5E8F">
      <w:pPr>
        <w:spacing w:after="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cơ cấu đầu tư của Quỹ được phép sai lệch so với các hạn chế đầu tư và chỉ do các nguyên nhân sau:</w:t>
      </w:r>
    </w:p>
    <w:p w14:paraId="57ED8DE2" w14:textId="0796235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4. Các chính sách kế toán áp dụng</w:t>
      </w:r>
    </w:p>
    <w:p w14:paraId="4BCE6549" w14:textId="700FF761" w:rsidR="008205F7"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4.1.</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Tiền gửi ngân hàng và các khoản tương đương tiền</w:t>
      </w:r>
      <w:r w:rsidRPr="009F4CB2" w:rsidDel="009F4CB2">
        <w:rPr>
          <w:rFonts w:ascii="Times New Roman" w:eastAsia="Times New Roman" w:hAnsi="Times New Roman" w:cs="Times New Roman"/>
          <w:bCs/>
          <w:lang w:val="vi-VN"/>
        </w:rPr>
        <w:t xml:space="preserve"> </w:t>
      </w:r>
    </w:p>
    <w:p w14:paraId="21481673" w14:textId="3B718DF5" w:rsidR="009F4CB2"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Tiền và các khoản tương đương tiền bao gồm tiền gửi ngân hàng cho hoạt động của Quỹ, tiền gửi của nhà đầu tư về mua chứng chỉ quỹ chờ phân bổ và tiền gửi tại các tổ chức tín dụng có thời hạn đáo hạn hoặc thu hồi gốc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4A51871B" w14:textId="0BEAA6F7" w:rsidR="009F4CB2"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4.2.</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Các khoản đầu tư</w:t>
      </w:r>
    </w:p>
    <w:p w14:paraId="69B159A7" w14:textId="77777777" w:rsidR="009F4CB2" w:rsidRPr="009F4CB2" w:rsidRDefault="009F4CB2" w:rsidP="000D5E8F">
      <w:pPr>
        <w:numPr>
          <w:ilvl w:val="0"/>
          <w:numId w:val="8"/>
        </w:numPr>
        <w:tabs>
          <w:tab w:val="left" w:pos="284"/>
        </w:tabs>
        <w:spacing w:after="0" w:line="240" w:lineRule="auto"/>
        <w:ind w:left="0" w:firstLine="0"/>
        <w:jc w:val="both"/>
        <w:rPr>
          <w:rFonts w:ascii="Times New Roman" w:eastAsia="Times New Roman" w:hAnsi="Times New Roman"/>
          <w:lang w:val="nl-NL"/>
        </w:rPr>
      </w:pPr>
      <w:r w:rsidRPr="00483A63">
        <w:rPr>
          <w:rFonts w:ascii="Times New Roman" w:eastAsia="Times New Roman" w:hAnsi="Times New Roman"/>
          <w:i/>
        </w:rPr>
        <w:t xml:space="preserve">Nguyên </w:t>
      </w:r>
      <w:proofErr w:type="spellStart"/>
      <w:r w:rsidRPr="00483A63">
        <w:rPr>
          <w:rFonts w:ascii="Times New Roman" w:eastAsia="Times New Roman" w:hAnsi="Times New Roman"/>
          <w:i/>
        </w:rPr>
        <w:t>tắc</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phân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loại</w:t>
      </w:r>
      <w:proofErr w:type="spellEnd"/>
    </w:p>
    <w:p w14:paraId="53C93E33" w14:textId="77777777" w:rsidR="009F4CB2" w:rsidRPr="00453F9E" w:rsidRDefault="009F4CB2" w:rsidP="000D5E8F">
      <w:pPr>
        <w:tabs>
          <w:tab w:val="left" w:pos="284"/>
        </w:tabs>
        <w:spacing w:after="0" w:line="240" w:lineRule="auto"/>
        <w:jc w:val="both"/>
        <w:rPr>
          <w:rFonts w:ascii="Times New Roman" w:eastAsia="Times New Roman" w:hAnsi="Times New Roman"/>
          <w:lang w:val="nl-NL"/>
        </w:rPr>
      </w:pPr>
      <w:r w:rsidRPr="00453F9E">
        <w:rPr>
          <w:rFonts w:ascii="Times New Roman" w:eastAsia="Times New Roman" w:hAnsi="Times New Roman"/>
          <w:lang w:val="nl-NL"/>
        </w:rPr>
        <w:t>Quỹ phân loại các chứng khoán niêm yết được mua với mục đích kinh doanh là chứng khoán kinh doanh.</w:t>
      </w:r>
    </w:p>
    <w:p w14:paraId="6A63FEE5" w14:textId="77777777" w:rsidR="009F4CB2" w:rsidRPr="00483A63" w:rsidRDefault="009F4CB2" w:rsidP="000D5E8F">
      <w:pPr>
        <w:numPr>
          <w:ilvl w:val="0"/>
          <w:numId w:val="8"/>
        </w:numPr>
        <w:tabs>
          <w:tab w:val="left" w:pos="284"/>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Ghi nhận ban đầu </w:t>
      </w:r>
    </w:p>
    <w:p w14:paraId="1E41E2A3" w14:textId="484BEF79" w:rsidR="009F4CB2" w:rsidRPr="00483A63" w:rsidRDefault="009F4CB2" w:rsidP="000D5E8F">
      <w:pPr>
        <w:tabs>
          <w:tab w:val="left" w:pos="284"/>
        </w:tabs>
        <w:spacing w:after="0" w:line="240" w:lineRule="auto"/>
        <w:jc w:val="both"/>
        <w:rPr>
          <w:rFonts w:ascii="Times New Roman" w:eastAsia="Times New Roman" w:hAnsi="Times New Roman"/>
          <w:b/>
          <w:i/>
          <w:lang w:val="nl-NL"/>
        </w:rPr>
      </w:pPr>
      <w:r w:rsidRPr="00453F9E">
        <w:rPr>
          <w:rFonts w:ascii="Times New Roman" w:hAnsi="Times New Roman"/>
          <w:lang w:val="nl-NL"/>
        </w:rPr>
        <w:t>Các khoản đầu tư được ghi nhận ban đầu theo giá gốc chỉ bao gồm giá mua mà không bao gồm các chi phí liên quan phát sinh để có được các khoản đầu tư.</w:t>
      </w:r>
    </w:p>
    <w:p w14:paraId="60A04780" w14:textId="77777777" w:rsidR="009F4CB2" w:rsidRPr="00483A63" w:rsidRDefault="009F4CB2" w:rsidP="000D5E8F">
      <w:pPr>
        <w:pStyle w:val="ListParagraph"/>
        <w:numPr>
          <w:ilvl w:val="0"/>
          <w:numId w:val="8"/>
        </w:numPr>
        <w:tabs>
          <w:tab w:val="left" w:pos="360"/>
        </w:tabs>
        <w:spacing w:after="0" w:line="240" w:lineRule="auto"/>
        <w:ind w:left="360"/>
        <w:jc w:val="both"/>
        <w:rPr>
          <w:rFonts w:ascii="Times New Roman" w:eastAsia="Times New Roman" w:hAnsi="Times New Roman"/>
          <w:bCs/>
          <w:i/>
          <w:lang w:val="nl-NL"/>
        </w:rPr>
      </w:pPr>
      <w:r w:rsidRPr="00483A63">
        <w:rPr>
          <w:rFonts w:ascii="Times New Roman" w:eastAsia="Times New Roman" w:hAnsi="Times New Roman"/>
          <w:bCs/>
          <w:i/>
          <w:lang w:val="nl-NL"/>
        </w:rPr>
        <w:t>Ghi nhận tiếp theo</w:t>
      </w:r>
    </w:p>
    <w:p w14:paraId="7FE3F3DB"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eastAsia="Times New Roman" w:hAnsi="Times New Roman"/>
          <w:lang w:val="nl-NL"/>
        </w:rPr>
        <w:t>Các khoản đầu tư được ghi nhận trên khoản mục “Các khoản đầu tư” trên báo cáo tình hình tài chính theo nguyên tắc như sau:</w:t>
      </w:r>
    </w:p>
    <w:p w14:paraId="670F0A26" w14:textId="77777777" w:rsidR="009F4CB2" w:rsidRPr="00453F9E" w:rsidRDefault="009F4CB2" w:rsidP="000D5E8F">
      <w:pPr>
        <w:spacing w:after="0" w:line="240" w:lineRule="auto"/>
        <w:ind w:firstLine="270"/>
        <w:jc w:val="both"/>
        <w:rPr>
          <w:rFonts w:ascii="Times New Roman" w:hAnsi="Times New Roman"/>
          <w:lang w:val="nl-NL"/>
        </w:rPr>
      </w:pPr>
      <w:r w:rsidRPr="00453F9E">
        <w:rPr>
          <w:rFonts w:ascii="Times New Roman" w:eastAsia="Times New Roman" w:hAnsi="Times New Roman"/>
          <w:lang w:val="nl-NL"/>
        </w:rPr>
        <w:lastRenderedPageBreak/>
        <w:t>+ Tiền gửi có kỳ hạn, chứng chỉ tiền gửi được ghi nhận theo giá gốc;</w:t>
      </w:r>
    </w:p>
    <w:p w14:paraId="47053BBB" w14:textId="77777777" w:rsidR="009F4CB2" w:rsidRPr="00453F9E" w:rsidRDefault="009F4CB2" w:rsidP="000D5E8F">
      <w:pPr>
        <w:spacing w:after="0" w:line="240" w:lineRule="auto"/>
        <w:ind w:firstLine="270"/>
        <w:jc w:val="both"/>
        <w:rPr>
          <w:rFonts w:ascii="Times New Roman" w:hAnsi="Times New Roman"/>
          <w:lang w:val="nl-NL"/>
        </w:rPr>
      </w:pPr>
      <w:r w:rsidRPr="00453F9E">
        <w:rPr>
          <w:rFonts w:ascii="Times New Roman" w:eastAsia="Times New Roman" w:hAnsi="Times New Roman"/>
          <w:lang w:val="nl-NL"/>
        </w:rPr>
        <w:t>+ Cổ phiếu niêm yết, chưa niêm yết được ghi nhận theo giá trị hợp lý của các cổ phiếu này; và</w:t>
      </w:r>
    </w:p>
    <w:p w14:paraId="2E68F7DF"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eastAsia="Times New Roman" w:hAnsi="Times New Roman"/>
          <w:lang w:val="nl-NL"/>
        </w:rPr>
        <w:t>Lợi nhuận thuần nhận được từ các khoản đầu tư phát sinh sau ngày đầu tư được ghi nhận vào báo cáo thu nhập.</w:t>
      </w:r>
    </w:p>
    <w:p w14:paraId="0BF9EDF2" w14:textId="77777777" w:rsidR="009F4CB2" w:rsidRPr="00453F9E" w:rsidRDefault="009F4CB2" w:rsidP="000D5E8F">
      <w:pPr>
        <w:spacing w:after="0" w:line="240" w:lineRule="auto"/>
        <w:jc w:val="both"/>
        <w:rPr>
          <w:rFonts w:ascii="Times New Roman" w:eastAsia="Times New Roman" w:hAnsi="Times New Roman"/>
          <w:lang w:val="nl-NL"/>
        </w:rPr>
      </w:pPr>
      <w:r w:rsidRPr="00453F9E">
        <w:rPr>
          <w:rFonts w:ascii="Times New Roman" w:hAnsi="Times New Roman"/>
          <w:lang w:val="nl-NL"/>
        </w:rPr>
        <w:t>Các khoản lãi lũy kế chưa thanh toán của các khoản tiền gửi, chứng chỉ tiền gửi có thể chuyển nhượng, trái phiếu và các công cụ nợ khác được ghi nhận tại khoản mục ‘Phải thu khác” trên báo cáo tình hình tài chính.</w:t>
      </w:r>
    </w:p>
    <w:p w14:paraId="0E2A1EC8"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Định giá lại cho mục đích tính toán giá trị tài sản ròng của Quỹ </w:t>
      </w:r>
    </w:p>
    <w:p w14:paraId="00EB852C"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Thông tư 183/2011/TT-BTC ngày 16 tháng 12 năm 2011 của Bộ tài chính hướng dẫn </w:t>
      </w:r>
      <w:r w:rsidRPr="00453F9E">
        <w:rPr>
          <w:rFonts w:ascii="Times New Roman" w:hAnsi="Times New Roman"/>
          <w:lang w:val="vi-VN"/>
        </w:rPr>
        <w:t>về việc</w:t>
      </w:r>
      <w:r w:rsidRPr="00453F9E">
        <w:rPr>
          <w:rFonts w:ascii="Times New Roman" w:hAnsi="Times New Roman"/>
          <w:lang w:val="nl-NL"/>
        </w:rPr>
        <w:t xml:space="preserve"> thành lập và quản lý quỹ mở, </w:t>
      </w:r>
      <w:r w:rsidRPr="000D5E8F">
        <w:rPr>
          <w:rFonts w:ascii="Times New Roman" w:hAnsi="Times New Roman"/>
          <w:lang w:val="nl-NL"/>
        </w:rPr>
        <w:t>Thông t</w:t>
      </w:r>
      <w:r w:rsidRPr="00453F9E">
        <w:rPr>
          <w:rFonts w:ascii="Times New Roman" w:hAnsi="Times New Roman"/>
          <w:lang w:val="vi-VN"/>
        </w:rPr>
        <w:t xml:space="preserve">ư </w:t>
      </w:r>
      <w:r w:rsidRPr="000D5E8F">
        <w:rPr>
          <w:rFonts w:ascii="Times New Roman" w:hAnsi="Times New Roman"/>
          <w:lang w:val="nl-NL"/>
        </w:rPr>
        <w:t>15</w:t>
      </w:r>
      <w:r w:rsidRPr="00453F9E">
        <w:rPr>
          <w:rFonts w:ascii="Times New Roman" w:hAnsi="Times New Roman"/>
          <w:lang w:val="vi-VN"/>
        </w:rPr>
        <w:t>/2016/TT-BTC</w:t>
      </w:r>
      <w:r w:rsidRPr="000D5E8F">
        <w:rPr>
          <w:rFonts w:ascii="Times New Roman" w:hAnsi="Times New Roman"/>
          <w:lang w:val="nl-NL"/>
        </w:rPr>
        <w:t xml:space="preserve"> về việc s</w:t>
      </w:r>
      <w:r w:rsidRPr="00453F9E">
        <w:rPr>
          <w:rFonts w:ascii="Times New Roman" w:hAnsi="Times New Roman"/>
          <w:lang w:val="vi-VN"/>
        </w:rPr>
        <w:t>ửa đổi, bổ sung một số điều của Thông tư số 183/2011/TT-BTC ngày 16 tháng 12 năm 2011 hướng dẫn về việc thành lập và quản lý quỹ mở</w:t>
      </w:r>
      <w:r w:rsidRPr="00453F9E">
        <w:rPr>
          <w:rFonts w:ascii="Times New Roman" w:hAnsi="Times New Roman"/>
          <w:lang w:val="nl-NL"/>
        </w:rPr>
        <w:t xml:space="preserve"> </w:t>
      </w:r>
      <w:r w:rsidRPr="00453F9E">
        <w:rPr>
          <w:rFonts w:ascii="Times New Roman" w:hAnsi="Times New Roman"/>
          <w:lang w:val="vi-VN"/>
        </w:rPr>
        <w:t>và</w:t>
      </w:r>
      <w:r w:rsidRPr="00453F9E">
        <w:rPr>
          <w:rFonts w:ascii="Times New Roman" w:hAnsi="Times New Roman"/>
          <w:lang w:val="nl-NL"/>
        </w:rPr>
        <w:t xml:space="preserve"> được Ban Đại diện Quỹ phê duyệt.</w:t>
      </w:r>
    </w:p>
    <w:p w14:paraId="34657EA7"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Chấm dứt ghi nhận</w:t>
      </w:r>
    </w:p>
    <w:p w14:paraId="34B88BD5"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26D948F1"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Giá vốn của chứng khoán kinh doanh được tính theo phương pháp bình quân gia quyền.</w:t>
      </w:r>
    </w:p>
    <w:p w14:paraId="78D001DD"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Quyền mua cổ phiếu</w:t>
      </w:r>
    </w:p>
    <w:p w14:paraId="0001632F" w14:textId="5EE483F4" w:rsidR="009F4CB2" w:rsidRDefault="009F4CB2" w:rsidP="000D5E8F">
      <w:pPr>
        <w:spacing w:after="0" w:line="240" w:lineRule="auto"/>
        <w:jc w:val="both"/>
        <w:rPr>
          <w:rFonts w:ascii="Times New Roman" w:hAnsi="Times New Roman"/>
          <w:bCs/>
          <w:iCs/>
          <w:lang w:val="nl-NL"/>
        </w:rPr>
      </w:pPr>
      <w:r w:rsidRPr="00453F9E">
        <w:rPr>
          <w:rFonts w:ascii="Times New Roman" w:hAnsi="Times New Roman"/>
          <w:bCs/>
          <w:iCs/>
          <w:lang w:val="nl-NL"/>
        </w:rPr>
        <w:t>Quyền mua cổ phiếu được hạch toán ban đầu vào các khoản đầu tư với giá trị bằng không (0). Quyền mua cổ phiếu này được đánh giá lại và hạch toán vào ngày lập báo cáo theo giá trị thị trường sau khi trừ giá cam kết mua nhân với tỷ lệ thực hiện quyền để mua một cổ phiếu mới.</w:t>
      </w:r>
    </w:p>
    <w:p w14:paraId="362CC3B7" w14:textId="77777777" w:rsidR="00274FF0" w:rsidRDefault="00274FF0" w:rsidP="000D5E8F">
      <w:pPr>
        <w:spacing w:after="0" w:line="240" w:lineRule="auto"/>
        <w:jc w:val="both"/>
        <w:rPr>
          <w:rFonts w:ascii="Times New Roman" w:eastAsia="Times New Roman" w:hAnsi="Times New Roman" w:cs="Times New Roman"/>
          <w:bCs/>
          <w:lang w:val="vi-VN"/>
        </w:rPr>
      </w:pPr>
    </w:p>
    <w:p w14:paraId="3B601647" w14:textId="3CCA4102" w:rsidR="0028623E" w:rsidRPr="00483A63" w:rsidRDefault="0028623E" w:rsidP="000D5E8F">
      <w:pPr>
        <w:spacing w:after="0" w:line="240" w:lineRule="auto"/>
        <w:jc w:val="both"/>
        <w:rPr>
          <w:rFonts w:ascii="Times New Roman" w:eastAsia="Times New Roman" w:hAnsi="Times New Roman" w:cs="Times New Roman"/>
          <w:bCs/>
          <w:lang w:val="vi-VN"/>
        </w:rPr>
      </w:pPr>
      <w:r>
        <w:rPr>
          <w:rFonts w:ascii="Times New Roman" w:eastAsia="Times New Roman" w:hAnsi="Times New Roman" w:cs="Times New Roman"/>
          <w:bCs/>
          <w:lang w:val="vi-VN"/>
        </w:rPr>
        <w:t xml:space="preserve">4.3. </w:t>
      </w:r>
      <w:r w:rsidRPr="00483A63">
        <w:rPr>
          <w:rFonts w:ascii="Times New Roman" w:eastAsia="Times New Roman" w:hAnsi="Times New Roman" w:cs="Times New Roman"/>
          <w:bCs/>
          <w:lang w:val="vi-VN"/>
        </w:rPr>
        <w:t>Các khoản phải thu và chi phí trích trước</w:t>
      </w:r>
    </w:p>
    <w:p w14:paraId="7043879E"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Các khoản phải thu được trình bày trên báo cáo tài chính theo giá trị ghi sổ các khoản phải thu từ bán các khoản đầu tư, cổ tức, tiền lãi từ các khoản đầu tư và các khoản phải thu khác.</w:t>
      </w:r>
    </w:p>
    <w:p w14:paraId="69B6B2D4" w14:textId="77777777" w:rsidR="0028623E" w:rsidRPr="000D5E8F" w:rsidRDefault="0028623E" w:rsidP="000D5E8F">
      <w:pPr>
        <w:spacing w:after="0" w:line="240" w:lineRule="auto"/>
        <w:jc w:val="both"/>
        <w:rPr>
          <w:rFonts w:ascii="Times New Roman" w:eastAsia="Times New Roman" w:hAnsi="Times New Roman"/>
          <w:b/>
          <w:bCs/>
          <w:i/>
          <w:lang w:val="nl-NL"/>
        </w:rPr>
      </w:pPr>
      <w:r w:rsidRPr="000D5E8F">
        <w:rPr>
          <w:rFonts w:ascii="Times New Roman" w:eastAsia="Times New Roman" w:hAnsi="Times New Roman"/>
          <w:b/>
          <w:bCs/>
          <w:i/>
          <w:lang w:val="nl-NL"/>
        </w:rPr>
        <w:t xml:space="preserve">Dự phòng </w:t>
      </w:r>
    </w:p>
    <w:p w14:paraId="20F767BA"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4E5315F3"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Đối với các khoản nợ phải thu quá hạn thanh toán thì mức trích lập dự phòng theo hướng dẫn của Thông tư số 228/2009/TT-BTC và Thông tư số 89/2013/TT-BTC sửa đổi, bổ sung Thông tư số 228/2009/TT-BTC như sau:</w:t>
      </w:r>
    </w:p>
    <w:tbl>
      <w:tblPr>
        <w:tblW w:w="9171" w:type="dxa"/>
        <w:tblInd w:w="108" w:type="dxa"/>
        <w:tblLook w:val="04A0" w:firstRow="1" w:lastRow="0" w:firstColumn="1" w:lastColumn="0" w:noHBand="0" w:noVBand="1"/>
      </w:tblPr>
      <w:tblGrid>
        <w:gridCol w:w="6391"/>
        <w:gridCol w:w="2780"/>
      </w:tblGrid>
      <w:tr w:rsidR="0028623E" w:rsidRPr="00453F9E" w14:paraId="44418284" w14:textId="77777777" w:rsidTr="00B55FE8">
        <w:trPr>
          <w:trHeight w:val="397"/>
        </w:trPr>
        <w:tc>
          <w:tcPr>
            <w:tcW w:w="6391" w:type="dxa"/>
            <w:tcBorders>
              <w:top w:val="nil"/>
              <w:left w:val="nil"/>
              <w:bottom w:val="single" w:sz="4" w:space="0" w:color="auto"/>
              <w:right w:val="nil"/>
            </w:tcBorders>
            <w:shd w:val="clear" w:color="000000" w:fill="auto"/>
            <w:vAlign w:val="center"/>
            <w:hideMark/>
          </w:tcPr>
          <w:p w14:paraId="647DDAC6" w14:textId="77777777" w:rsidR="0028623E" w:rsidRPr="00453F9E" w:rsidRDefault="0028623E" w:rsidP="000D5E8F">
            <w:pPr>
              <w:spacing w:after="0" w:line="24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Thời</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gian</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quá</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hạn</w:t>
            </w:r>
            <w:proofErr w:type="spellEnd"/>
          </w:p>
        </w:tc>
        <w:tc>
          <w:tcPr>
            <w:tcW w:w="2780" w:type="dxa"/>
            <w:tcBorders>
              <w:top w:val="nil"/>
              <w:left w:val="nil"/>
              <w:bottom w:val="single" w:sz="4" w:space="0" w:color="auto"/>
              <w:right w:val="nil"/>
            </w:tcBorders>
            <w:shd w:val="clear" w:color="000000" w:fill="auto"/>
            <w:vAlign w:val="center"/>
            <w:hideMark/>
          </w:tcPr>
          <w:p w14:paraId="4B3ED36B" w14:textId="77777777" w:rsidR="0028623E" w:rsidRPr="00453F9E" w:rsidRDefault="0028623E" w:rsidP="000D5E8F">
            <w:pPr>
              <w:spacing w:after="0" w:line="24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Mức</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trích</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lập</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dự</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phòng</w:t>
            </w:r>
            <w:proofErr w:type="spellEnd"/>
          </w:p>
        </w:tc>
      </w:tr>
      <w:tr w:rsidR="0028623E" w:rsidRPr="00453F9E" w14:paraId="2B6F08B1" w14:textId="77777777" w:rsidTr="00B55FE8">
        <w:trPr>
          <w:trHeight w:val="25"/>
        </w:trPr>
        <w:tc>
          <w:tcPr>
            <w:tcW w:w="6391" w:type="dxa"/>
            <w:tcBorders>
              <w:top w:val="nil"/>
              <w:left w:val="nil"/>
              <w:bottom w:val="nil"/>
              <w:right w:val="nil"/>
            </w:tcBorders>
            <w:shd w:val="clear" w:color="auto" w:fill="auto"/>
            <w:vAlign w:val="center"/>
            <w:hideMark/>
          </w:tcPr>
          <w:p w14:paraId="2038E935"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sáu</w:t>
            </w:r>
            <w:proofErr w:type="spellEnd"/>
            <w:r w:rsidRPr="00453F9E">
              <w:rPr>
                <w:rFonts w:ascii="Times New Roman" w:eastAsia="Times New Roman" w:hAnsi="Times New Roman"/>
                <w:lang w:eastAsia="en-GB"/>
              </w:rPr>
              <w:t xml:space="preserve"> (06) </w:t>
            </w:r>
            <w:proofErr w:type="spellStart"/>
            <w:r w:rsidRPr="00453F9E">
              <w:rPr>
                <w:rFonts w:ascii="Times New Roman" w:eastAsia="Times New Roman" w:hAnsi="Times New Roman"/>
                <w:lang w:eastAsia="en-GB"/>
              </w:rPr>
              <w:t>tháng</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2575545"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30%</w:t>
            </w:r>
          </w:p>
        </w:tc>
      </w:tr>
      <w:tr w:rsidR="0028623E" w:rsidRPr="00453F9E" w14:paraId="01E34C32" w14:textId="77777777" w:rsidTr="00B55FE8">
        <w:trPr>
          <w:trHeight w:val="25"/>
        </w:trPr>
        <w:tc>
          <w:tcPr>
            <w:tcW w:w="6391" w:type="dxa"/>
            <w:tcBorders>
              <w:top w:val="nil"/>
              <w:left w:val="nil"/>
              <w:bottom w:val="nil"/>
              <w:right w:val="nil"/>
            </w:tcBorders>
            <w:shd w:val="clear" w:color="auto" w:fill="auto"/>
            <w:vAlign w:val="center"/>
            <w:hideMark/>
          </w:tcPr>
          <w:p w14:paraId="5DAD32DC"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5885037A"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50%</w:t>
            </w:r>
          </w:p>
        </w:tc>
      </w:tr>
      <w:tr w:rsidR="0028623E" w:rsidRPr="00453F9E" w14:paraId="32C80BE6" w14:textId="77777777" w:rsidTr="00B55FE8">
        <w:trPr>
          <w:trHeight w:val="25"/>
        </w:trPr>
        <w:tc>
          <w:tcPr>
            <w:tcW w:w="6391" w:type="dxa"/>
            <w:tcBorders>
              <w:top w:val="nil"/>
              <w:left w:val="nil"/>
              <w:bottom w:val="nil"/>
              <w:right w:val="nil"/>
            </w:tcBorders>
            <w:shd w:val="clear" w:color="auto" w:fill="auto"/>
            <w:vAlign w:val="center"/>
            <w:hideMark/>
          </w:tcPr>
          <w:p w14:paraId="07EECAB9"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ba</w:t>
            </w:r>
            <w:proofErr w:type="spellEnd"/>
            <w:r w:rsidRPr="00453F9E">
              <w:rPr>
                <w:rFonts w:ascii="Times New Roman" w:eastAsia="Times New Roman" w:hAnsi="Times New Roman"/>
                <w:lang w:eastAsia="en-GB"/>
              </w:rPr>
              <w:t xml:space="preserve">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6EE3C34B"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70%</w:t>
            </w:r>
          </w:p>
        </w:tc>
      </w:tr>
      <w:tr w:rsidR="0028623E" w:rsidRPr="00453F9E" w14:paraId="5F5F3AE3" w14:textId="77777777" w:rsidTr="00B55FE8">
        <w:trPr>
          <w:trHeight w:val="25"/>
        </w:trPr>
        <w:tc>
          <w:tcPr>
            <w:tcW w:w="6391" w:type="dxa"/>
            <w:tcBorders>
              <w:top w:val="nil"/>
              <w:left w:val="nil"/>
              <w:bottom w:val="nil"/>
              <w:right w:val="nil"/>
            </w:tcBorders>
            <w:shd w:val="clear" w:color="auto" w:fill="auto"/>
            <w:vAlign w:val="center"/>
            <w:hideMark/>
          </w:tcPr>
          <w:p w14:paraId="3F7D4441"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ba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3B05950"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100%</w:t>
            </w:r>
          </w:p>
        </w:tc>
      </w:tr>
    </w:tbl>
    <w:p w14:paraId="6F0E661C" w14:textId="3B3847A8" w:rsidR="00274FF0" w:rsidRPr="00483A63" w:rsidRDefault="00274FF0" w:rsidP="000D5E8F">
      <w:pPr>
        <w:pStyle w:val="ListParagraph"/>
        <w:numPr>
          <w:ilvl w:val="1"/>
          <w:numId w:val="11"/>
        </w:numPr>
        <w:spacing w:after="0" w:line="240" w:lineRule="auto"/>
        <w:jc w:val="both"/>
        <w:rPr>
          <w:rFonts w:ascii="Times New Roman" w:eastAsia="Times New Roman" w:hAnsi="Times New Roman"/>
        </w:rPr>
      </w:pPr>
      <w:r w:rsidRPr="00483A63">
        <w:rPr>
          <w:rFonts w:ascii="Times New Roman" w:eastAsia="Times New Roman" w:hAnsi="Times New Roman"/>
          <w:lang w:val="vi-VN"/>
        </w:rPr>
        <w:t xml:space="preserve"> </w:t>
      </w:r>
      <w:r w:rsidRPr="00483A63">
        <w:rPr>
          <w:rFonts w:ascii="Times New Roman" w:eastAsia="Times New Roman" w:hAnsi="Times New Roman"/>
        </w:rPr>
        <w:t xml:space="preserve">Các </w:t>
      </w:r>
      <w:proofErr w:type="spellStart"/>
      <w:r w:rsidRPr="00483A63">
        <w:rPr>
          <w:rFonts w:ascii="Times New Roman" w:eastAsia="Times New Roman" w:hAnsi="Times New Roman"/>
        </w:rPr>
        <w:t>khoản</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phải</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trả</w:t>
      </w:r>
      <w:proofErr w:type="spellEnd"/>
      <w:r w:rsidRPr="00483A63">
        <w:rPr>
          <w:rFonts w:ascii="Times New Roman" w:eastAsia="Times New Roman" w:hAnsi="Times New Roman"/>
        </w:rPr>
        <w:t xml:space="preserve"> </w:t>
      </w:r>
    </w:p>
    <w:p w14:paraId="16702B9F" w14:textId="77777777" w:rsidR="00274FF0" w:rsidRDefault="00274FF0" w:rsidP="000D5E8F">
      <w:pPr>
        <w:spacing w:after="0" w:line="240" w:lineRule="auto"/>
        <w:jc w:val="both"/>
        <w:rPr>
          <w:rFonts w:ascii="Times New Roman" w:hAnsi="Times New Roman"/>
          <w:lang w:val="nl-NL"/>
        </w:rPr>
      </w:pPr>
      <w:r w:rsidRPr="00453F9E">
        <w:rPr>
          <w:rFonts w:ascii="Times New Roman" w:hAnsi="Times New Roman"/>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p>
    <w:p w14:paraId="5781DD08" w14:textId="77777777" w:rsidR="00274FF0" w:rsidRDefault="00274FF0" w:rsidP="000D5E8F">
      <w:pPr>
        <w:pStyle w:val="ListParagraph"/>
        <w:numPr>
          <w:ilvl w:val="1"/>
          <w:numId w:val="11"/>
        </w:numPr>
        <w:spacing w:after="0" w:line="240" w:lineRule="auto"/>
        <w:rPr>
          <w:rFonts w:ascii="Times New Roman" w:hAnsi="Times New Roman"/>
          <w:lang w:val="vi-VN"/>
        </w:rPr>
      </w:pPr>
      <w:r w:rsidRPr="00274FF0">
        <w:rPr>
          <w:rFonts w:ascii="Times New Roman" w:hAnsi="Times New Roman"/>
          <w:lang w:val="vi-VN"/>
        </w:rPr>
        <w:t xml:space="preserve">Các giao dịch về vốn và thặng dư vốn </w:t>
      </w:r>
    </w:p>
    <w:p w14:paraId="6BBDED0A" w14:textId="77777777" w:rsidR="00274FF0" w:rsidRPr="00274FF0" w:rsidRDefault="00274FF0" w:rsidP="000D5E8F">
      <w:pPr>
        <w:pStyle w:val="ListParagraph"/>
        <w:spacing w:after="0" w:line="240" w:lineRule="auto"/>
        <w:ind w:left="360"/>
        <w:rPr>
          <w:rFonts w:ascii="Times New Roman" w:hAnsi="Times New Roman"/>
          <w:lang w:val="vi-VN"/>
        </w:rPr>
      </w:pPr>
    </w:p>
    <w:p w14:paraId="43E3FFE5" w14:textId="53D1889E" w:rsidR="00274FF0" w:rsidRPr="00483A63" w:rsidRDefault="00274FF0" w:rsidP="000D5E8F">
      <w:pPr>
        <w:pStyle w:val="ListParagraph"/>
        <w:numPr>
          <w:ilvl w:val="0"/>
          <w:numId w:val="15"/>
        </w:numPr>
        <w:spacing w:after="0" w:line="240" w:lineRule="auto"/>
        <w:jc w:val="both"/>
        <w:rPr>
          <w:rFonts w:ascii="Times New Roman" w:hAnsi="Times New Roman"/>
          <w:b/>
          <w:i/>
          <w:lang w:val="nl-NL"/>
        </w:rPr>
      </w:pPr>
      <w:r w:rsidRPr="00483A63">
        <w:rPr>
          <w:rFonts w:ascii="Times New Roman" w:hAnsi="Times New Roman"/>
          <w:b/>
          <w:i/>
          <w:lang w:val="nl-NL"/>
        </w:rPr>
        <w:t xml:space="preserve">Vốn chủ sở hữu </w:t>
      </w:r>
    </w:p>
    <w:p w14:paraId="1CDCD214"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 xml:space="preserve">Các chứng chỉ quỹ với quyền hưởng cổ tức được phân loại là vốn chủ sở hữu. Mỗi đơn vị quỹ có mệnh giá là 10.000 đồng Việt Nam. </w:t>
      </w:r>
    </w:p>
    <w:p w14:paraId="5E74139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Số lượng chứng chỉ quỹ sau khi phân phối là số lẻ ở dạng thập phân, làm tròn xuống tới số hạng thứ hai sau dấu phẩy.</w:t>
      </w:r>
    </w:p>
    <w:p w14:paraId="26208F41" w14:textId="77777777" w:rsidR="00274FF0" w:rsidRPr="00453F9E" w:rsidRDefault="00274FF0" w:rsidP="000D5E8F">
      <w:pPr>
        <w:spacing w:after="0" w:line="240" w:lineRule="auto"/>
        <w:jc w:val="both"/>
        <w:rPr>
          <w:rFonts w:ascii="Times New Roman" w:hAnsi="Times New Roman"/>
          <w:i/>
          <w:lang w:val="nl-NL"/>
        </w:rPr>
      </w:pPr>
    </w:p>
    <w:p w14:paraId="726B2927"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Vốn góp phát hành</w:t>
      </w:r>
    </w:p>
    <w:p w14:paraId="1416AF5D"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lastRenderedPageBreak/>
        <w:t>Vốn góp phát hành phản ánh nguồn vốn đầu tư của Quỹ do các nhà đầu tư góp vốn vào Quỹ theo phương thức mua chứng chỉ quỹ ở phát hành lần đầu và các lần tiếp theo. Vốn góp phát hành được phản ánh theo mệnh giá.</w:t>
      </w:r>
    </w:p>
    <w:p w14:paraId="45522F5E"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Vốn góp mua lại</w:t>
      </w:r>
    </w:p>
    <w:p w14:paraId="7CF005E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1F1F908A"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Thặng dư vốn góp của nhà đầu tư</w:t>
      </w:r>
    </w:p>
    <w:p w14:paraId="4853069B" w14:textId="77777777" w:rsidR="00274FF0" w:rsidRPr="000D5E8F" w:rsidRDefault="00274FF0" w:rsidP="000D5E8F">
      <w:pPr>
        <w:spacing w:after="0" w:line="240" w:lineRule="auto"/>
        <w:jc w:val="both"/>
        <w:rPr>
          <w:rFonts w:ascii="Times New Roman" w:eastAsia="Times New Roman" w:hAnsi="Times New Roman"/>
          <w:bCs/>
          <w:lang w:val="nl-NL" w:eastAsia="en-GB"/>
        </w:rPr>
      </w:pPr>
      <w:bookmarkStart w:id="1" w:name="_Hlk30069579"/>
      <w:r w:rsidRPr="000D5E8F">
        <w:rPr>
          <w:rFonts w:ascii="Times New Roman" w:eastAsia="Times New Roman" w:hAnsi="Times New Roman"/>
          <w:bCs/>
          <w:lang w:val="nl-NL" w:eastAsia="en-GB"/>
        </w:rPr>
        <w:t>Thặng dư vốn góp thể hiện chênh lệch giữa giá trị tài sản ròng trên một chứng chỉ quỹ với mệnh giá trên một chứng chỉ quỹ được phát hành/mua lại.</w:t>
      </w:r>
      <w:bookmarkEnd w:id="1"/>
    </w:p>
    <w:p w14:paraId="1C5D0A53" w14:textId="6AF212B8" w:rsidR="00274FF0" w:rsidRPr="000D5E8F" w:rsidRDefault="00274FF0" w:rsidP="000D5E8F">
      <w:pPr>
        <w:pStyle w:val="ListParagraph"/>
        <w:numPr>
          <w:ilvl w:val="0"/>
          <w:numId w:val="15"/>
        </w:numPr>
        <w:spacing w:after="0" w:line="240" w:lineRule="auto"/>
        <w:jc w:val="both"/>
        <w:rPr>
          <w:rFonts w:ascii="Times New Roman" w:eastAsia="Times New Roman" w:hAnsi="Times New Roman"/>
          <w:bCs/>
          <w:lang w:val="nl-NL" w:eastAsia="en-GB"/>
        </w:rPr>
      </w:pPr>
      <w:r w:rsidRPr="00483A63">
        <w:rPr>
          <w:rFonts w:ascii="Times New Roman" w:hAnsi="Times New Roman"/>
          <w:b/>
          <w:i/>
          <w:lang w:val="nl-NL"/>
        </w:rPr>
        <w:t>Lợi nhuận/(lỗ) chưa phân phối</w:t>
      </w:r>
    </w:p>
    <w:p w14:paraId="3861C38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chưa phân phối phản ánh lãi//(lỗ) chưa phân phối tại thời điểm báo cáo, bao gồm lợi nhuận đã thực hiện và lợi nhuận chưa thực hiện.</w:t>
      </w:r>
    </w:p>
    <w:p w14:paraId="199706C9"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đã thực hiện là số chênh lệch giữa tổng thu nhập, doanh thu với tổng các khoản chi phí của Quỹ lũy kế phát sinh trong năm.</w:t>
      </w:r>
    </w:p>
    <w:p w14:paraId="51EC005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chưa thực hiện là số chênh lệch giữa tổng giá trị lãi, lỗ đánh giá lại của các khoản đầu tư thuộc danh mục đầu tư của Quỹ lũy kế phát sinh trong năm.</w:t>
      </w:r>
    </w:p>
    <w:p w14:paraId="65D61A1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Cuối niên độ kế toán, Quỹ xác định lợi nhuận/(lỗ) đã thực hiện và lợi nhuận/(lỗ) chưa thực hiện trong kỳ và ghi nhận vào “</w:t>
      </w:r>
      <w:r w:rsidRPr="00453F9E">
        <w:rPr>
          <w:rFonts w:ascii="Times New Roman" w:hAnsi="Times New Roman"/>
          <w:i/>
          <w:lang w:val="nl-NL"/>
        </w:rPr>
        <w:t>Lợi nhuận/(lỗ) chưa phân phối</w:t>
      </w:r>
      <w:r w:rsidRPr="00453F9E">
        <w:rPr>
          <w:rFonts w:ascii="Times New Roman" w:hAnsi="Times New Roman"/>
          <w:lang w:val="nl-NL"/>
        </w:rPr>
        <w:t>”.</w:t>
      </w:r>
    </w:p>
    <w:p w14:paraId="61B2DFCE" w14:textId="5C567FC5" w:rsidR="00274FF0" w:rsidRPr="00483A63" w:rsidRDefault="00274FF0" w:rsidP="000D5E8F">
      <w:pPr>
        <w:pStyle w:val="ListParagraph"/>
        <w:numPr>
          <w:ilvl w:val="0"/>
          <w:numId w:val="15"/>
        </w:numPr>
        <w:tabs>
          <w:tab w:val="left" w:pos="360"/>
        </w:tabs>
        <w:spacing w:after="0" w:line="240" w:lineRule="auto"/>
        <w:jc w:val="both"/>
        <w:rPr>
          <w:rFonts w:ascii="Times New Roman" w:hAnsi="Times New Roman"/>
          <w:b/>
          <w:i/>
          <w:lang w:val="nl-NL"/>
        </w:rPr>
      </w:pPr>
      <w:r w:rsidRPr="00483A63">
        <w:rPr>
          <w:rFonts w:ascii="Times New Roman" w:hAnsi="Times New Roman"/>
          <w:b/>
          <w:i/>
          <w:lang w:val="nl-NL"/>
        </w:rPr>
        <w:t>Lợi nhuận/Tài sản phân phối cho nhà đầu tư</w:t>
      </w:r>
    </w:p>
    <w:p w14:paraId="2640D5AD"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30963652" w14:textId="205220A5" w:rsidR="00274FF0" w:rsidRPr="00483A63" w:rsidRDefault="00274FF0" w:rsidP="000D5E8F">
      <w:pPr>
        <w:spacing w:after="0" w:line="240" w:lineRule="auto"/>
        <w:jc w:val="both"/>
        <w:rPr>
          <w:rFonts w:ascii="Times New Roman" w:hAnsi="Times New Roman"/>
          <w:lang w:val="vi-VN"/>
        </w:rPr>
      </w:pPr>
      <w:r w:rsidRPr="00453F9E">
        <w:rPr>
          <w:rFonts w:ascii="Times New Roman" w:hAnsi="Times New Roman"/>
          <w:lang w:val="nl-NL"/>
        </w:rPr>
        <w:t>Quỹ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77C154EE" w14:textId="32EED998" w:rsidR="00274FF0" w:rsidRPr="00483A63" w:rsidRDefault="00274FF0" w:rsidP="000D5E8F">
      <w:pPr>
        <w:pStyle w:val="ListParagraph"/>
        <w:numPr>
          <w:ilvl w:val="1"/>
          <w:numId w:val="11"/>
        </w:numPr>
        <w:spacing w:after="0" w:line="240" w:lineRule="auto"/>
        <w:jc w:val="both"/>
        <w:rPr>
          <w:rFonts w:ascii="Times New Roman" w:eastAsia="Times New Roman" w:hAnsi="Times New Roman" w:cs="Times New Roman"/>
          <w:lang w:val="vi-VN"/>
        </w:rPr>
      </w:pPr>
      <w:r>
        <w:rPr>
          <w:rFonts w:ascii="Times New Roman" w:eastAsia="Times New Roman" w:hAnsi="Times New Roman"/>
        </w:rPr>
        <w:t>Doanh</w:t>
      </w:r>
      <w:r>
        <w:rPr>
          <w:rFonts w:ascii="Times New Roman" w:eastAsia="Times New Roman" w:hAnsi="Times New Roman"/>
          <w:lang w:val="vi-VN"/>
        </w:rPr>
        <w:t xml:space="preserve"> thu</w:t>
      </w:r>
    </w:p>
    <w:p w14:paraId="32DBDD7A"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7CC5C06"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Cổ tức</w:t>
      </w:r>
    </w:p>
    <w:p w14:paraId="35F32FB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Thu nhập từ cổ tức được ghi nhận khi quyền được nhận khoản cổ tức của Quỹ với tư cách là nhà đầu tư được xác lập.</w:t>
      </w:r>
    </w:p>
    <w:p w14:paraId="4D796727"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Tiền lãi</w:t>
      </w:r>
    </w:p>
    <w:p w14:paraId="4577127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040B59A3"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Thu nhập từ hoạt động kinh doanh chứng khoán</w:t>
      </w:r>
    </w:p>
    <w:p w14:paraId="55FA490D" w14:textId="77777777" w:rsidR="00274FF0" w:rsidRDefault="00274FF0" w:rsidP="000D5E8F">
      <w:pPr>
        <w:spacing w:after="0" w:line="240" w:lineRule="auto"/>
        <w:jc w:val="both"/>
        <w:rPr>
          <w:rFonts w:ascii="Times New Roman" w:hAnsi="Times New Roman"/>
          <w:bCs/>
          <w:iCs/>
          <w:spacing w:val="-2"/>
          <w:lang w:val="vi-VN"/>
        </w:rPr>
      </w:pPr>
      <w:r w:rsidRPr="00453F9E">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w:t>
      </w:r>
      <w:r>
        <w:rPr>
          <w:rFonts w:ascii="Times New Roman" w:hAnsi="Times New Roman"/>
          <w:bCs/>
          <w:iCs/>
          <w:spacing w:val="-2"/>
          <w:lang w:val="nl-NL"/>
        </w:rPr>
        <w:t>sát</w:t>
      </w:r>
      <w:r>
        <w:rPr>
          <w:rFonts w:ascii="Times New Roman" w:hAnsi="Times New Roman"/>
          <w:bCs/>
          <w:iCs/>
          <w:spacing w:val="-2"/>
          <w:lang w:val="vi-VN"/>
        </w:rPr>
        <w:t>.</w:t>
      </w:r>
    </w:p>
    <w:p w14:paraId="45B63E1E" w14:textId="4156CB94" w:rsidR="00274FF0" w:rsidRPr="00504060" w:rsidRDefault="00274FF0" w:rsidP="000D5E8F">
      <w:pPr>
        <w:pStyle w:val="ListParagraph"/>
        <w:numPr>
          <w:ilvl w:val="1"/>
          <w:numId w:val="11"/>
        </w:numPr>
        <w:spacing w:after="0" w:line="240" w:lineRule="auto"/>
        <w:jc w:val="both"/>
        <w:rPr>
          <w:rFonts w:ascii="Times New Roman" w:eastAsia="Times New Roman" w:hAnsi="Times New Roman" w:cs="Times New Roman"/>
          <w:lang w:val="vi-VN"/>
        </w:rPr>
      </w:pPr>
      <w:r w:rsidRPr="00504060">
        <w:rPr>
          <w:rFonts w:ascii="Times New Roman" w:eastAsia="Times New Roman" w:hAnsi="Times New Roman"/>
        </w:rPr>
        <w:t xml:space="preserve">Chi </w:t>
      </w:r>
      <w:proofErr w:type="spellStart"/>
      <w:r w:rsidRPr="00504060">
        <w:rPr>
          <w:rFonts w:ascii="Times New Roman" w:eastAsia="Times New Roman" w:hAnsi="Times New Roman"/>
        </w:rPr>
        <w:t>phí</w:t>
      </w:r>
      <w:proofErr w:type="spellEnd"/>
    </w:p>
    <w:p w14:paraId="21C4714C" w14:textId="2391696C" w:rsidR="0028623E" w:rsidRDefault="00274FF0" w:rsidP="000D5E8F">
      <w:pPr>
        <w:spacing w:after="0" w:line="240" w:lineRule="auto"/>
        <w:jc w:val="both"/>
        <w:rPr>
          <w:rFonts w:ascii="Times New Roman" w:hAnsi="Times New Roman"/>
          <w:bCs/>
          <w:iCs/>
          <w:lang w:val="nl-NL"/>
        </w:rPr>
      </w:pPr>
      <w:r w:rsidRPr="00453F9E">
        <w:rPr>
          <w:rFonts w:ascii="Times New Roman" w:hAnsi="Times New Roman"/>
          <w:bCs/>
          <w:iCs/>
          <w:lang w:val="nl-NL"/>
        </w:rPr>
        <w:t>Chi phí được ghi nhận trên cơ sở dồn tích trong báo cáo kết quả hoạt động. Quỹ phát sinh một số chi phí chủ yếu như sau:</w:t>
      </w:r>
    </w:p>
    <w:p w14:paraId="5DCEC807" w14:textId="77777777" w:rsidR="00274FF0" w:rsidRPr="00483A63" w:rsidRDefault="00274FF0" w:rsidP="000D5E8F">
      <w:pPr>
        <w:pStyle w:val="Level0"/>
        <w:tabs>
          <w:tab w:val="clear" w:pos="576"/>
          <w:tab w:val="clear" w:pos="1152"/>
          <w:tab w:val="clear" w:pos="1728"/>
          <w:tab w:val="clear" w:pos="2304"/>
        </w:tabs>
        <w:overflowPunct w:val="0"/>
        <w:autoSpaceDE w:val="0"/>
        <w:autoSpaceDN w:val="0"/>
        <w:adjustRightInd w:val="0"/>
        <w:spacing w:before="0" w:line="240" w:lineRule="auto"/>
        <w:ind w:left="0" w:firstLine="0"/>
        <w:jc w:val="both"/>
        <w:textAlignment w:val="baseline"/>
        <w:rPr>
          <w:b/>
          <w:bCs/>
          <w:i/>
          <w:sz w:val="22"/>
          <w:szCs w:val="22"/>
          <w:lang w:val="nl-NL"/>
        </w:rPr>
      </w:pPr>
      <w:r w:rsidRPr="00483A63">
        <w:rPr>
          <w:b/>
          <w:bCs/>
          <w:i/>
          <w:sz w:val="22"/>
          <w:szCs w:val="22"/>
          <w:lang w:val="nl-NL"/>
        </w:rPr>
        <w:t>Phí quản lý quỹ phải trả cho Công ty Quản lý Quỹ</w:t>
      </w:r>
    </w:p>
    <w:p w14:paraId="60DC8C48" w14:textId="50F91832" w:rsidR="00274FF0" w:rsidRPr="00483A63" w:rsidRDefault="00274FF0" w:rsidP="000D5E8F">
      <w:pPr>
        <w:pStyle w:val="ListParagraph"/>
        <w:numPr>
          <w:ilvl w:val="0"/>
          <w:numId w:val="21"/>
        </w:numPr>
        <w:spacing w:after="0" w:line="240" w:lineRule="auto"/>
        <w:jc w:val="both"/>
        <w:rPr>
          <w:rFonts w:ascii="Times New Roman" w:hAnsi="Times New Roman"/>
          <w:lang w:val="nl-NL"/>
        </w:rPr>
      </w:pPr>
      <w:r w:rsidRPr="00483A63">
        <w:rPr>
          <w:rFonts w:ascii="Times New Roman" w:hAnsi="Times New Roman"/>
          <w:lang w:val="nl-NL"/>
        </w:rPr>
        <w:t>Phí quản lý quỹ là 1,3% một năm tính trên giá trị tài sản ròng của Quỹ tại ngày trước ngày định giá, được ghi nhận vào chi phí của Quỹ tại mỗi kỳ định giá, và được thanh toán hàng tháng cho Công ty Quản lý Quỹ. Số phí trả hàng tháng là tổng số phí được tính và trích lập cho các kỳ định giá trong tháng.</w:t>
      </w:r>
    </w:p>
    <w:p w14:paraId="07FE9AE6" w14:textId="77777777" w:rsidR="00274FF0" w:rsidRPr="00483A63" w:rsidRDefault="00274FF0" w:rsidP="000D5E8F">
      <w:pPr>
        <w:pStyle w:val="ListParagraph"/>
        <w:numPr>
          <w:ilvl w:val="0"/>
          <w:numId w:val="21"/>
        </w:numPr>
        <w:spacing w:after="0" w:line="240" w:lineRule="auto"/>
        <w:jc w:val="both"/>
        <w:rPr>
          <w:rFonts w:ascii="Times New Roman" w:hAnsi="Times New Roman"/>
          <w:lang w:val="nl-NL"/>
        </w:rPr>
      </w:pPr>
      <w:r w:rsidRPr="00483A63">
        <w:rPr>
          <w:rFonts w:ascii="Times New Roman" w:hAnsi="Times New Roman"/>
          <w:lang w:val="nl-NL"/>
        </w:rPr>
        <w:t xml:space="preserve">Phí quản lý quỹ được tính theo công thức như sau: </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D96D22" w:rsidRPr="000D5E8F" w14:paraId="611AF2EA" w14:textId="77777777" w:rsidTr="00B55FE8">
        <w:tc>
          <w:tcPr>
            <w:tcW w:w="4140" w:type="dxa"/>
            <w:vMerge w:val="restart"/>
            <w:vAlign w:val="center"/>
          </w:tcPr>
          <w:p w14:paraId="3112A8AE" w14:textId="77777777" w:rsidR="00D96D22" w:rsidRPr="00752E19" w:rsidRDefault="00D96D22" w:rsidP="000D5E8F">
            <w:pPr>
              <w:pStyle w:val="NormalWeb"/>
              <w:spacing w:before="0" w:beforeAutospacing="0" w:after="0" w:afterAutospacing="0"/>
              <w:ind w:hanging="19"/>
              <w:rPr>
                <w:i/>
                <w:sz w:val="22"/>
                <w:szCs w:val="22"/>
                <w:lang w:val="vi-VN"/>
              </w:rPr>
            </w:pPr>
            <w:r w:rsidRPr="00752E19">
              <w:rPr>
                <w:i/>
                <w:sz w:val="22"/>
                <w:szCs w:val="22"/>
                <w:lang w:val="vi-VN"/>
              </w:rPr>
              <w:t>Giá dịch vụ Quản Lý Quỹ</w:t>
            </w:r>
            <w:r w:rsidRPr="000D5E8F">
              <w:rPr>
                <w:i/>
                <w:sz w:val="22"/>
                <w:szCs w:val="22"/>
                <w:lang w:val="nl-NL"/>
              </w:rPr>
              <w:t xml:space="preserve"> của kỳ định giá</w:t>
            </w:r>
            <w:r w:rsidRPr="00752E19">
              <w:rPr>
                <w:i/>
                <w:sz w:val="22"/>
                <w:szCs w:val="22"/>
                <w:lang w:val="vi-VN"/>
              </w:rPr>
              <w:t xml:space="preserve"> </w:t>
            </w:r>
            <w:r w:rsidRPr="000D5E8F">
              <w:rPr>
                <w:i/>
                <w:sz w:val="22"/>
                <w:szCs w:val="22"/>
                <w:lang w:val="nl-NL"/>
              </w:rPr>
              <w:t xml:space="preserve"> </w:t>
            </w:r>
            <w:r w:rsidRPr="00752E19">
              <w:rPr>
                <w:i/>
                <w:sz w:val="22"/>
                <w:szCs w:val="22"/>
                <w:lang w:val="vi-VN"/>
              </w:rPr>
              <w:t>=</w:t>
            </w:r>
          </w:p>
        </w:tc>
        <w:tc>
          <w:tcPr>
            <w:tcW w:w="4950" w:type="dxa"/>
            <w:tcBorders>
              <w:bottom w:val="single" w:sz="4" w:space="0" w:color="68737A"/>
            </w:tcBorders>
            <w:vAlign w:val="center"/>
          </w:tcPr>
          <w:p w14:paraId="33DDDAAD" w14:textId="77777777" w:rsidR="00D96D22" w:rsidRPr="00752E19" w:rsidRDefault="00D96D22" w:rsidP="000D5E8F">
            <w:pPr>
              <w:pStyle w:val="NormalWeb"/>
              <w:spacing w:before="0" w:beforeAutospacing="0" w:after="0" w:afterAutospacing="0"/>
              <w:ind w:hanging="180"/>
              <w:jc w:val="center"/>
              <w:rPr>
                <w:i/>
                <w:sz w:val="22"/>
                <w:szCs w:val="22"/>
                <w:lang w:val="vi-VN"/>
              </w:rPr>
            </w:pPr>
            <w:r w:rsidRPr="000D5E8F">
              <w:rPr>
                <w:i/>
                <w:sz w:val="22"/>
                <w:szCs w:val="22"/>
                <w:lang w:val="vi-VN"/>
              </w:rPr>
              <w:t>1,3% x</w:t>
            </w:r>
            <w:r w:rsidRPr="00752E19">
              <w:rPr>
                <w:i/>
                <w:sz w:val="22"/>
                <w:szCs w:val="22"/>
                <w:lang w:val="vi-VN"/>
              </w:rPr>
              <w:t xml:space="preserve"> </w:t>
            </w:r>
            <w:r w:rsidRPr="000D5E8F">
              <w:rPr>
                <w:i/>
                <w:sz w:val="22"/>
                <w:szCs w:val="22"/>
                <w:lang w:val="vi-VN"/>
              </w:rPr>
              <w:t xml:space="preserve">GTTSR </w:t>
            </w:r>
            <w:r w:rsidRPr="00752E19">
              <w:rPr>
                <w:i/>
                <w:sz w:val="22"/>
                <w:szCs w:val="22"/>
                <w:lang w:val="vi-VN"/>
              </w:rPr>
              <w:t xml:space="preserve">x Số ngày thực tế </w:t>
            </w:r>
            <w:r w:rsidRPr="000D5E8F">
              <w:rPr>
                <w:i/>
                <w:sz w:val="22"/>
                <w:szCs w:val="22"/>
                <w:lang w:val="vi-VN"/>
              </w:rPr>
              <w:t>trong kỳ định giá</w:t>
            </w:r>
          </w:p>
        </w:tc>
      </w:tr>
      <w:tr w:rsidR="00D96D22" w:rsidRPr="00752E19" w14:paraId="0919776E" w14:textId="77777777" w:rsidTr="00B55FE8">
        <w:tc>
          <w:tcPr>
            <w:tcW w:w="4140" w:type="dxa"/>
            <w:vMerge/>
            <w:vAlign w:val="center"/>
          </w:tcPr>
          <w:p w14:paraId="61E5F391" w14:textId="77777777" w:rsidR="00D96D22" w:rsidRPr="00752E19" w:rsidRDefault="00D96D22" w:rsidP="000D5E8F">
            <w:pPr>
              <w:pStyle w:val="NormalWeb"/>
              <w:spacing w:before="0" w:beforeAutospacing="0" w:after="0" w:afterAutospacing="0"/>
              <w:ind w:hanging="180"/>
              <w:rPr>
                <w:i/>
                <w:sz w:val="22"/>
                <w:szCs w:val="22"/>
                <w:lang w:val="vi-VN"/>
              </w:rPr>
            </w:pPr>
          </w:p>
        </w:tc>
        <w:tc>
          <w:tcPr>
            <w:tcW w:w="4950" w:type="dxa"/>
            <w:tcBorders>
              <w:top w:val="single" w:sz="4" w:space="0" w:color="68737A"/>
            </w:tcBorders>
            <w:vAlign w:val="center"/>
          </w:tcPr>
          <w:p w14:paraId="4DBDE57B" w14:textId="77777777" w:rsidR="00D96D22" w:rsidRPr="00752E19" w:rsidRDefault="00D96D22" w:rsidP="000D5E8F">
            <w:pPr>
              <w:pStyle w:val="NormalWeb"/>
              <w:spacing w:before="0" w:beforeAutospacing="0" w:after="0" w:afterAutospacing="0"/>
              <w:ind w:hanging="180"/>
              <w:jc w:val="center"/>
              <w:rPr>
                <w:i/>
                <w:sz w:val="22"/>
                <w:szCs w:val="22"/>
              </w:rPr>
            </w:pPr>
            <w:r w:rsidRPr="00752E19">
              <w:rPr>
                <w:i/>
                <w:sz w:val="22"/>
                <w:szCs w:val="22"/>
              </w:rPr>
              <w:t>365 (</w:t>
            </w:r>
            <w:proofErr w:type="spellStart"/>
            <w:r w:rsidRPr="00752E19">
              <w:rPr>
                <w:i/>
                <w:sz w:val="22"/>
                <w:szCs w:val="22"/>
              </w:rPr>
              <w:t>hoặc</w:t>
            </w:r>
            <w:proofErr w:type="spellEnd"/>
            <w:r w:rsidRPr="00752E19">
              <w:rPr>
                <w:i/>
                <w:sz w:val="22"/>
                <w:szCs w:val="22"/>
              </w:rPr>
              <w:t xml:space="preserve"> 366)</w:t>
            </w:r>
          </w:p>
        </w:tc>
      </w:tr>
    </w:tbl>
    <w:p w14:paraId="767C9C07" w14:textId="29AD3C4B" w:rsidR="00D96D22" w:rsidRPr="00483A63" w:rsidRDefault="00D96D22" w:rsidP="000D5E8F">
      <w:pPr>
        <w:pStyle w:val="ListParagraph"/>
        <w:spacing w:after="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1C1A0297" w14:textId="01E2CE0B" w:rsidR="00274FF0" w:rsidRPr="00483A63" w:rsidRDefault="00274FF0" w:rsidP="000D5E8F">
      <w:pPr>
        <w:spacing w:after="0" w:line="240" w:lineRule="auto"/>
        <w:jc w:val="both"/>
        <w:rPr>
          <w:rFonts w:ascii="Times New Roman" w:hAnsi="Times New Roman"/>
          <w:b/>
          <w:bCs/>
          <w:i/>
          <w:lang w:val="nl-NL"/>
        </w:rPr>
      </w:pPr>
      <w:r w:rsidRPr="00483A63">
        <w:rPr>
          <w:rFonts w:ascii="Times New Roman" w:hAnsi="Times New Roman"/>
          <w:b/>
          <w:bCs/>
          <w:i/>
          <w:lang w:val="nl-NL"/>
        </w:rPr>
        <w:t xml:space="preserve">Phí </w:t>
      </w:r>
      <w:r w:rsidR="00D96D22" w:rsidRPr="00483A63">
        <w:rPr>
          <w:rFonts w:ascii="Times New Roman" w:hAnsi="Times New Roman"/>
          <w:b/>
          <w:bCs/>
          <w:i/>
          <w:lang w:val="nl-NL"/>
        </w:rPr>
        <w:t>lưu</w:t>
      </w:r>
      <w:r w:rsidR="00D96D22" w:rsidRPr="00483A63">
        <w:rPr>
          <w:rFonts w:ascii="Times New Roman" w:hAnsi="Times New Roman"/>
          <w:b/>
          <w:bCs/>
          <w:i/>
          <w:lang w:val="vi-VN"/>
        </w:rPr>
        <w:t xml:space="preserve"> ký </w:t>
      </w:r>
      <w:r w:rsidRPr="00483A63">
        <w:rPr>
          <w:rFonts w:ascii="Times New Roman" w:hAnsi="Times New Roman"/>
          <w:b/>
          <w:bCs/>
          <w:i/>
          <w:lang w:val="nl-NL"/>
        </w:rPr>
        <w:t>- Ngân hàng TNHH một thành viên Standard Chartered (Việt Nam)</w:t>
      </w:r>
    </w:p>
    <w:p w14:paraId="092556B2" w14:textId="0AE0CCEC" w:rsidR="00D96D22" w:rsidRPr="00483A63" w:rsidRDefault="00D96D22" w:rsidP="000D5E8F">
      <w:pPr>
        <w:spacing w:after="0" w:line="240" w:lineRule="auto"/>
        <w:jc w:val="both"/>
        <w:rPr>
          <w:rFonts w:ascii="Times New Roman" w:hAnsi="Times New Roman"/>
          <w:lang w:val="nl-NL"/>
        </w:rPr>
      </w:pPr>
      <w:r w:rsidRPr="00483A63">
        <w:rPr>
          <w:rFonts w:ascii="Times New Roman" w:hAnsi="Times New Roman"/>
          <w:lang w:val="nl-NL"/>
        </w:rPr>
        <w:t>Giá dịch vụ Lưu ký được tính trên tỷ lệ phần trăm Giá Trị Tài Sản Ròng (“GTTSR”) của Quỹ. Cụ thể như sau:</w:t>
      </w:r>
    </w:p>
    <w:tbl>
      <w:tblPr>
        <w:tblStyle w:val="TableGrid"/>
        <w:tblW w:w="0" w:type="auto"/>
        <w:tblInd w:w="699" w:type="dxa"/>
        <w:tblLook w:val="04A0" w:firstRow="1" w:lastRow="0" w:firstColumn="1" w:lastColumn="0" w:noHBand="0" w:noVBand="1"/>
      </w:tblPr>
      <w:tblGrid>
        <w:gridCol w:w="4315"/>
        <w:gridCol w:w="4190"/>
      </w:tblGrid>
      <w:tr w:rsidR="00D96D22" w:rsidRPr="000D5E8F" w14:paraId="74E755D2" w14:textId="77777777" w:rsidTr="00483A63">
        <w:trPr>
          <w:trHeight w:val="351"/>
        </w:trPr>
        <w:tc>
          <w:tcPr>
            <w:tcW w:w="4315" w:type="dxa"/>
          </w:tcPr>
          <w:p w14:paraId="71EC3536" w14:textId="77777777" w:rsidR="00D96D22" w:rsidRPr="00483A63" w:rsidRDefault="00D96D22" w:rsidP="000D5E8F">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 xml:space="preserve">Quy mô </w:t>
            </w:r>
            <w:r w:rsidRPr="00483A63" w:rsidDel="00DD108B">
              <w:rPr>
                <w:rFonts w:ascii="Times New Roman" w:hAnsi="Times New Roman"/>
                <w:b/>
                <w:bCs/>
                <w:sz w:val="22"/>
                <w:szCs w:val="22"/>
                <w:lang w:val="nl-NL"/>
              </w:rPr>
              <w:t>Quỹ</w:t>
            </w:r>
          </w:p>
        </w:tc>
        <w:tc>
          <w:tcPr>
            <w:tcW w:w="4190" w:type="dxa"/>
          </w:tcPr>
          <w:p w14:paraId="0DC25FF1" w14:textId="77777777" w:rsidR="00D96D22" w:rsidRPr="00483A63" w:rsidRDefault="00D96D22" w:rsidP="000D5E8F">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Giá Dịch vụ Lưu Ký (trên GTTSR)</w:t>
            </w:r>
          </w:p>
        </w:tc>
      </w:tr>
      <w:tr w:rsidR="00D96D22" w:rsidRPr="00D96D22" w14:paraId="3D499C58" w14:textId="77777777" w:rsidTr="00483A63">
        <w:trPr>
          <w:trHeight w:val="270"/>
        </w:trPr>
        <w:tc>
          <w:tcPr>
            <w:tcW w:w="4315" w:type="dxa"/>
          </w:tcPr>
          <w:p w14:paraId="69D45F1C"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Dưới 1.000 tỷ đồng</w:t>
            </w:r>
          </w:p>
        </w:tc>
        <w:tc>
          <w:tcPr>
            <w:tcW w:w="4190" w:type="dxa"/>
          </w:tcPr>
          <w:p w14:paraId="13519EE6"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0,045% một năm</w:t>
            </w:r>
          </w:p>
        </w:tc>
      </w:tr>
      <w:tr w:rsidR="00D96D22" w:rsidRPr="00D96D22" w14:paraId="5D869F5F" w14:textId="77777777" w:rsidTr="00483A63">
        <w:trPr>
          <w:trHeight w:val="275"/>
        </w:trPr>
        <w:tc>
          <w:tcPr>
            <w:tcW w:w="4315" w:type="dxa"/>
          </w:tcPr>
          <w:p w14:paraId="4BFFBE0D"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Từ 1.000 tỷ đồng đến 4.600 tỷ đồng</w:t>
            </w:r>
          </w:p>
        </w:tc>
        <w:tc>
          <w:tcPr>
            <w:tcW w:w="4190" w:type="dxa"/>
          </w:tcPr>
          <w:p w14:paraId="2D2AC9A6"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0,0425% một năm</w:t>
            </w:r>
          </w:p>
        </w:tc>
      </w:tr>
      <w:tr w:rsidR="00D96D22" w:rsidRPr="00D96D22" w14:paraId="403E095A" w14:textId="77777777" w:rsidTr="00483A63">
        <w:trPr>
          <w:trHeight w:val="278"/>
        </w:trPr>
        <w:tc>
          <w:tcPr>
            <w:tcW w:w="4315" w:type="dxa"/>
          </w:tcPr>
          <w:p w14:paraId="109CF6F3"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lastRenderedPageBreak/>
              <w:t>Trên 4.600 tỷ đồng</w:t>
            </w:r>
          </w:p>
        </w:tc>
        <w:tc>
          <w:tcPr>
            <w:tcW w:w="4190" w:type="dxa"/>
          </w:tcPr>
          <w:p w14:paraId="70BA9048"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0,0375% một năm</w:t>
            </w:r>
          </w:p>
        </w:tc>
      </w:tr>
    </w:tbl>
    <w:p w14:paraId="6A00CF9D" w14:textId="77777777" w:rsidR="00D96D22" w:rsidRPr="00483A63" w:rsidRDefault="00D96D22" w:rsidP="000D5E8F">
      <w:pPr>
        <w:pStyle w:val="ListParagraph"/>
        <w:numPr>
          <w:ilvl w:val="0"/>
          <w:numId w:val="19"/>
        </w:numPr>
        <w:spacing w:after="0" w:line="240" w:lineRule="auto"/>
        <w:jc w:val="both"/>
        <w:rPr>
          <w:rFonts w:ascii="Times New Roman" w:hAnsi="Times New Roman"/>
          <w:lang w:val="nl-NL"/>
        </w:rPr>
      </w:pPr>
      <w:r w:rsidRPr="00483A63">
        <w:rPr>
          <w:rFonts w:ascii="Times New Roman" w:hAnsi="Times New Roman"/>
          <w:lang w:val="nl-NL"/>
        </w:rPr>
        <w:t>Giá dịch vụ Lưu ký tối thiểu là 11,5 triệu đồng/tháng.</w:t>
      </w:r>
    </w:p>
    <w:p w14:paraId="3C29AE06" w14:textId="77777777" w:rsidR="00D96D22" w:rsidRPr="00483A63" w:rsidRDefault="00D96D22" w:rsidP="000D5E8F">
      <w:pPr>
        <w:pStyle w:val="ListParagraph"/>
        <w:numPr>
          <w:ilvl w:val="0"/>
          <w:numId w:val="19"/>
        </w:numPr>
        <w:spacing w:after="0" w:line="240" w:lineRule="auto"/>
        <w:jc w:val="both"/>
        <w:rPr>
          <w:rFonts w:ascii="Times New Roman" w:hAnsi="Times New Roman"/>
          <w:lang w:val="nl-NL"/>
        </w:rPr>
      </w:pPr>
      <w:bookmarkStart w:id="2" w:name="_Hlk164075457"/>
      <w:r w:rsidRPr="00483A63">
        <w:rPr>
          <w:rFonts w:ascii="Times New Roman" w:hAnsi="Times New Roman"/>
          <w:lang w:val="nl-NL"/>
        </w:rPr>
        <w:t xml:space="preserve">Mức giá dịch vụ này chưa bao gồm phí giao dịch chứng khoán là 150.000 đồng/giao dịch và các chi phí thông thường như chi phí thanh toán cho Trung tâm lưu ký, chi phí sửa đổi/hủy bỏ giao dịch, phí giao dịch lô lẻ, phí đăng ký cổ phiếu từ chưa niêm yết sang niêm yết, hay từ trái phiếu chuyển đổi sang cổ phiếu, vv… </w:t>
      </w:r>
    </w:p>
    <w:bookmarkEnd w:id="2"/>
    <w:p w14:paraId="1A2CA5BF" w14:textId="5C7202B5" w:rsidR="00D96D22" w:rsidRDefault="00D96D22" w:rsidP="000D5E8F">
      <w:pPr>
        <w:pStyle w:val="ListParagraph"/>
        <w:numPr>
          <w:ilvl w:val="0"/>
          <w:numId w:val="19"/>
        </w:numPr>
        <w:spacing w:after="0" w:line="240" w:lineRule="auto"/>
        <w:rPr>
          <w:rFonts w:ascii="Times New Roman" w:hAnsi="Times New Roman"/>
          <w:lang w:val="nl-NL"/>
        </w:rPr>
      </w:pPr>
      <w:r w:rsidRPr="00483A63">
        <w:rPr>
          <w:rFonts w:ascii="Times New Roman" w:hAnsi="Times New Roman"/>
          <w:lang w:val="nl-NL"/>
        </w:rPr>
        <w:t xml:space="preserve">Giá dịch vụ lưu ký trả hàng tháng là tổng số giá được tính (trích lập) tại các Ngày Định Giá </w:t>
      </w:r>
      <w:r>
        <w:rPr>
          <w:rFonts w:ascii="Times New Roman" w:hAnsi="Times New Roman"/>
          <w:lang w:val="nl-NL"/>
        </w:rPr>
        <w:t>thực</w:t>
      </w:r>
      <w:r w:rsidRPr="00483A63">
        <w:rPr>
          <w:rFonts w:ascii="Times New Roman" w:hAnsi="Times New Roman"/>
          <w:lang w:val="nl-NL"/>
        </w:rPr>
        <w:t xml:space="preserve"> hiện trong tháng.</w:t>
      </w:r>
    </w:p>
    <w:p w14:paraId="72414D73" w14:textId="65DF7FCD" w:rsidR="00D96D22" w:rsidRPr="00483A63" w:rsidRDefault="00D96D22" w:rsidP="000D5E8F">
      <w:pPr>
        <w:spacing w:after="0" w:line="240" w:lineRule="auto"/>
        <w:rPr>
          <w:rFonts w:ascii="Times New Roman" w:hAnsi="Times New Roman"/>
          <w:b/>
          <w:bCs/>
          <w:lang w:val="nl-NL"/>
        </w:rPr>
      </w:pPr>
      <w:r w:rsidRPr="00483A63">
        <w:rPr>
          <w:rFonts w:ascii="Times New Roman" w:hAnsi="Times New Roman"/>
          <w:b/>
          <w:bCs/>
          <w:i/>
          <w:lang w:val="nl-NL"/>
        </w:rPr>
        <w:t>Phí giám sát - Ngân hàng TNHH một thành viên Standard Chartered (Việt Nam)</w:t>
      </w:r>
    </w:p>
    <w:p w14:paraId="5D465C1A" w14:textId="36112605" w:rsidR="00274FF0" w:rsidRDefault="00D96D22" w:rsidP="000D5E8F">
      <w:pPr>
        <w:spacing w:after="0" w:line="240" w:lineRule="auto"/>
        <w:jc w:val="both"/>
        <w:rPr>
          <w:rFonts w:ascii="Times New Roman" w:hAnsi="Times New Roman"/>
          <w:lang w:val="nl-NL"/>
        </w:rPr>
      </w:pPr>
      <w:r w:rsidRPr="00D96D22">
        <w:rPr>
          <w:rFonts w:ascii="Times New Roman" w:hAnsi="Times New Roman"/>
          <w:lang w:val="nl-NL"/>
        </w:rPr>
        <w:t xml:space="preserve">Giá </w:t>
      </w:r>
      <w:r>
        <w:rPr>
          <w:rFonts w:ascii="Times New Roman" w:hAnsi="Times New Roman"/>
          <w:lang w:val="nl-NL"/>
        </w:rPr>
        <w:t>d</w:t>
      </w:r>
      <w:r w:rsidRPr="00D96D22">
        <w:rPr>
          <w:rFonts w:ascii="Times New Roman" w:hAnsi="Times New Roman"/>
          <w:lang w:val="nl-NL"/>
        </w:rPr>
        <w:t>ịch vụ Giám sát: được tính trên tỷ lệ phần trăm Giá Trị Tài Sản Ròng (“GTTSR”) của Quỹ. Đối với tần suất định giá hai lần một tuần, Giá Dịch vụ Giám sát cụ thể như sau:</w:t>
      </w:r>
    </w:p>
    <w:tbl>
      <w:tblPr>
        <w:tblStyle w:val="TableGrid"/>
        <w:tblW w:w="0" w:type="auto"/>
        <w:tblInd w:w="865" w:type="dxa"/>
        <w:tblLook w:val="04A0" w:firstRow="1" w:lastRow="0" w:firstColumn="1" w:lastColumn="0" w:noHBand="0" w:noVBand="1"/>
      </w:tblPr>
      <w:tblGrid>
        <w:gridCol w:w="3837"/>
        <w:gridCol w:w="4503"/>
      </w:tblGrid>
      <w:tr w:rsidR="00D96D22" w:rsidRPr="00752E19" w14:paraId="5086BA76" w14:textId="77777777" w:rsidTr="00D96D22">
        <w:tc>
          <w:tcPr>
            <w:tcW w:w="3837" w:type="dxa"/>
          </w:tcPr>
          <w:p w14:paraId="66EA2C83"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503" w:type="dxa"/>
          </w:tcPr>
          <w:p w14:paraId="40BA922E" w14:textId="77777777" w:rsidR="00D96D22" w:rsidRPr="00752E19" w:rsidRDefault="00D96D22" w:rsidP="000D5E8F">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Giám</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sát</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w:t>
            </w:r>
          </w:p>
        </w:tc>
      </w:tr>
      <w:tr w:rsidR="00D96D22" w:rsidRPr="00752E19" w14:paraId="31A9683C" w14:textId="77777777" w:rsidTr="00D96D22">
        <w:tc>
          <w:tcPr>
            <w:tcW w:w="3837" w:type="dxa"/>
          </w:tcPr>
          <w:p w14:paraId="5BAC3335"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78355922"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35F310FA" w14:textId="77777777" w:rsidTr="00D96D22">
        <w:tc>
          <w:tcPr>
            <w:tcW w:w="3837" w:type="dxa"/>
          </w:tcPr>
          <w:p w14:paraId="4B109B71"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57280921"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E66D026" w14:textId="77777777" w:rsidTr="00D96D22">
        <w:tc>
          <w:tcPr>
            <w:tcW w:w="3837" w:type="dxa"/>
          </w:tcPr>
          <w:p w14:paraId="48DF266E"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33D21B1C"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1D943F73" w14:textId="4C6205F6" w:rsidR="00D96D22" w:rsidRPr="00483A63" w:rsidRDefault="00D96D22" w:rsidP="000D5E8F">
      <w:pPr>
        <w:pStyle w:val="ListParagraph"/>
        <w:numPr>
          <w:ilvl w:val="0"/>
          <w:numId w:val="20"/>
        </w:numPr>
        <w:spacing w:after="0" w:line="240" w:lineRule="auto"/>
        <w:jc w:val="both"/>
        <w:rPr>
          <w:rFonts w:ascii="Times New Roman" w:hAnsi="Times New Roman"/>
          <w:lang w:val="nl-NL"/>
        </w:rPr>
      </w:pPr>
      <w:r w:rsidRPr="00483A63">
        <w:rPr>
          <w:rFonts w:ascii="Times New Roman" w:hAnsi="Times New Roman"/>
          <w:lang w:val="nl-NL"/>
        </w:rPr>
        <w:t>Giá dịch vụ giám sát tối thiểu là 17,25 triệu đồng/tháng.</w:t>
      </w:r>
    </w:p>
    <w:p w14:paraId="5B52E9A1" w14:textId="4D37905B" w:rsidR="00D96D22" w:rsidRPr="00483A63" w:rsidRDefault="00D96D22" w:rsidP="000D5E8F">
      <w:pPr>
        <w:pStyle w:val="ListParagraph"/>
        <w:numPr>
          <w:ilvl w:val="0"/>
          <w:numId w:val="20"/>
        </w:numPr>
        <w:spacing w:after="0" w:line="240" w:lineRule="auto"/>
        <w:jc w:val="both"/>
        <w:rPr>
          <w:rFonts w:ascii="Times New Roman" w:hAnsi="Times New Roman"/>
          <w:lang w:val="nl-NL"/>
        </w:rPr>
      </w:pPr>
      <w:r w:rsidRPr="00483A63">
        <w:rPr>
          <w:rFonts w:ascii="Times New Roman" w:hAnsi="Times New Roman"/>
          <w:lang w:val="nl-NL"/>
        </w:rPr>
        <w:t>Giá dịch vụ Giám sát trả hàng tháng là tổng số giá được tính (trích lập) tại các Ngày Định Giá thực hiện trong tháng.</w:t>
      </w:r>
    </w:p>
    <w:p w14:paraId="6B5211A6" w14:textId="43E8D3CE" w:rsidR="00D96D22" w:rsidRPr="00483A63" w:rsidRDefault="00D96D22" w:rsidP="000D5E8F">
      <w:pPr>
        <w:pStyle w:val="ListParagraph"/>
        <w:numPr>
          <w:ilvl w:val="0"/>
          <w:numId w:val="20"/>
        </w:numPr>
        <w:spacing w:after="0" w:line="240" w:lineRule="auto"/>
        <w:jc w:val="both"/>
        <w:rPr>
          <w:rFonts w:ascii="Times New Roman" w:hAnsi="Times New Roman"/>
          <w:lang w:val="vi-VN"/>
        </w:rPr>
      </w:pPr>
      <w:r w:rsidRPr="00483A63">
        <w:rPr>
          <w:rFonts w:ascii="Times New Roman" w:hAnsi="Times New Roman"/>
          <w:lang w:val="nl-NL"/>
        </w:rPr>
        <w:t>Công thức tính (trích lập) Giá dịch vụ Lưu ký, Giám sát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0D5E8F" w14:paraId="7FA3A460" w14:textId="77777777" w:rsidTr="00B55FE8">
        <w:trPr>
          <w:trHeight w:val="248"/>
        </w:trPr>
        <w:tc>
          <w:tcPr>
            <w:tcW w:w="2430" w:type="dxa"/>
            <w:vMerge w:val="restart"/>
            <w:vAlign w:val="center"/>
          </w:tcPr>
          <w:p w14:paraId="05AC5961" w14:textId="77777777" w:rsidR="00D96D22" w:rsidRPr="00752E19" w:rsidRDefault="00D96D22" w:rsidP="000D5E8F">
            <w:pPr>
              <w:pStyle w:val="CommentText"/>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0D5E8F">
              <w:rPr>
                <w:rFonts w:ascii="Times New Roman" w:hAnsi="Times New Roman"/>
                <w:i/>
                <w:noProof/>
                <w:sz w:val="22"/>
                <w:szCs w:val="22"/>
                <w:lang w:val="vi-VN"/>
              </w:rPr>
              <w:t>D</w:t>
            </w:r>
            <w:r w:rsidRPr="00752E19">
              <w:rPr>
                <w:rFonts w:ascii="Times New Roman" w:hAnsi="Times New Roman"/>
                <w:i/>
                <w:noProof/>
                <w:sz w:val="22"/>
                <w:szCs w:val="22"/>
                <w:lang w:val="vi-VN"/>
              </w:rPr>
              <w:t xml:space="preserve">ịch vụ </w:t>
            </w:r>
            <w:r w:rsidRPr="000D5E8F">
              <w:rPr>
                <w:rFonts w:ascii="Times New Roman" w:hAnsi="Times New Roman"/>
                <w:i/>
                <w:noProof/>
                <w:sz w:val="22"/>
                <w:szCs w:val="22"/>
                <w:lang w:val="vi-VN"/>
              </w:rPr>
              <w:t>Lưu ký, Giám sát của kỳ định giá</w:t>
            </w:r>
          </w:p>
        </w:tc>
        <w:tc>
          <w:tcPr>
            <w:tcW w:w="270" w:type="dxa"/>
            <w:vMerge w:val="restart"/>
            <w:vAlign w:val="center"/>
          </w:tcPr>
          <w:p w14:paraId="3FED8580" w14:textId="77777777" w:rsidR="00D96D22" w:rsidRPr="00752E19" w:rsidRDefault="00D96D22" w:rsidP="000D5E8F">
            <w:pPr>
              <w:pStyle w:val="CommentText"/>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1627603C" w14:textId="77777777" w:rsidR="00D96D22" w:rsidRPr="00752E19" w:rsidRDefault="00D96D22" w:rsidP="000D5E8F">
            <w:pPr>
              <w:pStyle w:val="CommentText"/>
              <w:jc w:val="center"/>
              <w:rPr>
                <w:rFonts w:ascii="Times New Roman" w:hAnsi="Times New Roman"/>
                <w:i/>
                <w:spacing w:val="-4"/>
                <w:sz w:val="22"/>
                <w:szCs w:val="22"/>
                <w:lang w:val="nl-NL"/>
              </w:rPr>
            </w:pPr>
            <w:r w:rsidRPr="000D5E8F">
              <w:rPr>
                <w:rFonts w:ascii="Times New Roman" w:hAnsi="Times New Roman"/>
                <w:i/>
                <w:noProof/>
                <w:sz w:val="22"/>
                <w:szCs w:val="22"/>
                <w:lang w:val="nl-NL"/>
              </w:rPr>
              <w:t>Tỷ lệ Giá dịch vụ áp dụng x</w:t>
            </w:r>
            <w:r w:rsidRPr="00752E19">
              <w:rPr>
                <w:rFonts w:ascii="Times New Roman" w:hAnsi="Times New Roman"/>
                <w:i/>
                <w:noProof/>
                <w:sz w:val="22"/>
                <w:szCs w:val="22"/>
                <w:lang w:val="vi-VN"/>
              </w:rPr>
              <w:t xml:space="preserve"> </w:t>
            </w:r>
            <w:r w:rsidRPr="000D5E8F">
              <w:rPr>
                <w:rFonts w:ascii="Times New Roman" w:hAnsi="Times New Roman"/>
                <w:i/>
                <w:noProof/>
                <w:sz w:val="22"/>
                <w:szCs w:val="22"/>
                <w:lang w:val="nl-NL"/>
              </w:rPr>
              <w:t xml:space="preserve">GTTSR </w:t>
            </w:r>
            <w:r w:rsidRPr="00752E19">
              <w:rPr>
                <w:rFonts w:ascii="Times New Roman" w:hAnsi="Times New Roman"/>
                <w:i/>
                <w:noProof/>
                <w:sz w:val="22"/>
                <w:szCs w:val="22"/>
                <w:lang w:val="vi-VN"/>
              </w:rPr>
              <w:t xml:space="preserve">x Số ngày thực tế </w:t>
            </w:r>
            <w:r w:rsidRPr="000D5E8F">
              <w:rPr>
                <w:rFonts w:ascii="Times New Roman" w:hAnsi="Times New Roman"/>
                <w:i/>
                <w:noProof/>
                <w:sz w:val="22"/>
                <w:szCs w:val="22"/>
                <w:lang w:val="nl-NL"/>
              </w:rPr>
              <w:t>trong kỳ định giá</w:t>
            </w:r>
          </w:p>
        </w:tc>
      </w:tr>
      <w:tr w:rsidR="00D96D22" w:rsidRPr="00752E19" w14:paraId="088E03D6" w14:textId="77777777" w:rsidTr="00B55FE8">
        <w:trPr>
          <w:trHeight w:val="247"/>
        </w:trPr>
        <w:tc>
          <w:tcPr>
            <w:tcW w:w="2430" w:type="dxa"/>
            <w:vMerge/>
            <w:vAlign w:val="center"/>
          </w:tcPr>
          <w:p w14:paraId="43E5FB20" w14:textId="77777777" w:rsidR="00D96D22" w:rsidRPr="00752E19" w:rsidRDefault="00D96D22" w:rsidP="000D5E8F">
            <w:pPr>
              <w:pStyle w:val="CommentText"/>
              <w:jc w:val="both"/>
              <w:rPr>
                <w:rFonts w:ascii="Times New Roman" w:hAnsi="Times New Roman"/>
                <w:i/>
                <w:noProof/>
                <w:sz w:val="22"/>
                <w:szCs w:val="22"/>
                <w:lang w:val="vi-VN"/>
              </w:rPr>
            </w:pPr>
          </w:p>
        </w:tc>
        <w:tc>
          <w:tcPr>
            <w:tcW w:w="270" w:type="dxa"/>
            <w:vMerge/>
            <w:vAlign w:val="center"/>
          </w:tcPr>
          <w:p w14:paraId="68DFC507" w14:textId="77777777" w:rsidR="00D96D22" w:rsidRPr="00752E19" w:rsidRDefault="00D96D22" w:rsidP="000D5E8F">
            <w:pPr>
              <w:pStyle w:val="CommentText"/>
              <w:jc w:val="both"/>
              <w:rPr>
                <w:rFonts w:ascii="Times New Roman" w:hAnsi="Times New Roman"/>
                <w:i/>
                <w:spacing w:val="-4"/>
                <w:sz w:val="22"/>
                <w:szCs w:val="22"/>
                <w:lang w:val="nl-NL"/>
              </w:rPr>
            </w:pPr>
          </w:p>
        </w:tc>
        <w:tc>
          <w:tcPr>
            <w:tcW w:w="6504" w:type="dxa"/>
            <w:vAlign w:val="center"/>
          </w:tcPr>
          <w:p w14:paraId="6B96858B" w14:textId="77777777" w:rsidR="00D96D22" w:rsidRPr="00752E19" w:rsidRDefault="00D96D22" w:rsidP="000D5E8F">
            <w:pPr>
              <w:pStyle w:val="CommentText"/>
              <w:jc w:val="center"/>
              <w:rPr>
                <w:rFonts w:ascii="Times New Roman" w:hAnsi="Times New Roman"/>
                <w:i/>
                <w:spacing w:val="-4"/>
                <w:sz w:val="22"/>
                <w:szCs w:val="22"/>
                <w:lang w:val="nl-NL"/>
              </w:rPr>
            </w:pPr>
            <w:r w:rsidRPr="00752E19">
              <w:rPr>
                <w:rFonts w:ascii="Times New Roman" w:hAnsi="Times New Roman"/>
                <w:i/>
                <w:noProof/>
                <w:sz w:val="22"/>
                <w:szCs w:val="22"/>
              </w:rPr>
              <w:t>365 (hoặc 366)</w:t>
            </w:r>
          </w:p>
        </w:tc>
      </w:tr>
    </w:tbl>
    <w:p w14:paraId="603DFF31" w14:textId="77777777" w:rsidR="00274FF0" w:rsidRPr="007A39A5" w:rsidRDefault="00274FF0" w:rsidP="000D5E8F">
      <w:pPr>
        <w:spacing w:after="0" w:line="240" w:lineRule="auto"/>
        <w:jc w:val="both"/>
        <w:rPr>
          <w:rFonts w:ascii="Times New Roman" w:eastAsia="Times New Roman" w:hAnsi="Times New Roman" w:cs="Times New Roman"/>
          <w:bCs/>
          <w:lang w:val="vi-VN"/>
        </w:rPr>
      </w:pPr>
    </w:p>
    <w:p w14:paraId="06717455" w14:textId="77777777" w:rsidR="00D96D22" w:rsidRDefault="00D96D22" w:rsidP="000D5E8F">
      <w:pPr>
        <w:spacing w:after="0" w:line="240" w:lineRule="auto"/>
        <w:jc w:val="both"/>
        <w:rPr>
          <w:rFonts w:ascii="Times New Roman" w:eastAsia="Times New Roman" w:hAnsi="Times New Roman" w:cs="Times New Roman"/>
          <w:bCs/>
          <w:lang w:val="vi-VN"/>
        </w:rPr>
      </w:pPr>
    </w:p>
    <w:p w14:paraId="183F20EA" w14:textId="3BFF7AB4" w:rsidR="00D96D22" w:rsidRDefault="00D96D22" w:rsidP="000D5E8F">
      <w:pPr>
        <w:pStyle w:val="ListParagraph"/>
        <w:spacing w:after="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458D6543" w14:textId="2DEEB7CE" w:rsidR="00D96D22" w:rsidRPr="00483A63" w:rsidRDefault="00D96D22" w:rsidP="000D5E8F">
      <w:pPr>
        <w:spacing w:after="0" w:line="240" w:lineRule="auto"/>
        <w:jc w:val="both"/>
        <w:rPr>
          <w:rFonts w:ascii="Times New Roman" w:eastAsia="Times New Roman" w:hAnsi="Times New Roman" w:cs="Times New Roman"/>
          <w:b/>
          <w:bCs/>
          <w:lang w:val="vi-VN"/>
        </w:rPr>
      </w:pPr>
      <w:r w:rsidRPr="00483A63">
        <w:rPr>
          <w:rFonts w:ascii="Times New Roman" w:hAnsi="Times New Roman"/>
          <w:b/>
          <w:bCs/>
          <w:i/>
          <w:lang w:val="nl-NL"/>
        </w:rPr>
        <w:t>Phí dịch vụ quản trị Quỹ - Ngân hàng TNHH một thành viên Standard Chartered (Việt Nam)</w:t>
      </w:r>
    </w:p>
    <w:p w14:paraId="34E8FF35" w14:textId="181D8D2E" w:rsidR="00D96D22" w:rsidRPr="00483A63" w:rsidRDefault="00D96D22" w:rsidP="000D5E8F">
      <w:pPr>
        <w:spacing w:after="0" w:line="240" w:lineRule="auto"/>
        <w:jc w:val="both"/>
        <w:rPr>
          <w:rFonts w:ascii="Times New Roman" w:hAnsi="Times New Roman"/>
          <w:lang w:val="nl-NL"/>
        </w:rPr>
      </w:pPr>
      <w:r w:rsidRPr="00483A63">
        <w:rPr>
          <w:rFonts w:ascii="Times New Roman" w:hAnsi="Times New Roman"/>
          <w:lang w:val="nl-NL"/>
        </w:rPr>
        <w:t>Giá Dịch vụ Quản trị Quỹ được trả cho Tổ chức cung cấp dịch vụ Quản trị Quỹ, được tính trên tỷ lệ phần trăm Giá Trị Tài Sản Ròng (“GTTSR”) của Quỹ. Đối với tần suất định giá hai lần một tuần, Giá Dịch vụ Quản trị Quỹ cụ thể như sau:</w:t>
      </w:r>
    </w:p>
    <w:tbl>
      <w:tblPr>
        <w:tblStyle w:val="TableGrid"/>
        <w:tblW w:w="8931" w:type="dxa"/>
        <w:tblInd w:w="810" w:type="dxa"/>
        <w:tblLook w:val="04A0" w:firstRow="1" w:lastRow="0" w:firstColumn="1" w:lastColumn="0" w:noHBand="0" w:noVBand="1"/>
      </w:tblPr>
      <w:tblGrid>
        <w:gridCol w:w="4140"/>
        <w:gridCol w:w="4791"/>
      </w:tblGrid>
      <w:tr w:rsidR="00D96D22" w:rsidRPr="00752E19" w14:paraId="30DB92D7" w14:textId="77777777" w:rsidTr="00B55FE8">
        <w:tc>
          <w:tcPr>
            <w:tcW w:w="4140" w:type="dxa"/>
          </w:tcPr>
          <w:p w14:paraId="52BCDD5C"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791" w:type="dxa"/>
          </w:tcPr>
          <w:p w14:paraId="3284EF42" w14:textId="77777777" w:rsidR="00D96D22" w:rsidRPr="00752E19" w:rsidRDefault="00D96D22" w:rsidP="000D5E8F">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Quản </w:t>
            </w:r>
            <w:proofErr w:type="spellStart"/>
            <w:r w:rsidRPr="00752E19">
              <w:rPr>
                <w:rFonts w:ascii="Times New Roman" w:eastAsia="Times New Roman" w:hAnsi="Times New Roman"/>
                <w:b/>
                <w:bCs/>
                <w:sz w:val="24"/>
                <w:szCs w:val="24"/>
              </w:rPr>
              <w:t>trị</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 </w:t>
            </w:r>
          </w:p>
        </w:tc>
      </w:tr>
      <w:tr w:rsidR="00D96D22" w:rsidRPr="00752E19" w14:paraId="54E9CD28" w14:textId="77777777" w:rsidTr="00B55FE8">
        <w:tc>
          <w:tcPr>
            <w:tcW w:w="4140" w:type="dxa"/>
          </w:tcPr>
          <w:p w14:paraId="729D101A"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0E7FB906"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AB340D4" w14:textId="77777777" w:rsidTr="00B55FE8">
        <w:tc>
          <w:tcPr>
            <w:tcW w:w="4140" w:type="dxa"/>
          </w:tcPr>
          <w:p w14:paraId="2870574B"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78D190F7"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0E39B391" w14:textId="77777777" w:rsidTr="00B55FE8">
        <w:tc>
          <w:tcPr>
            <w:tcW w:w="4140" w:type="dxa"/>
          </w:tcPr>
          <w:p w14:paraId="69CACA79" w14:textId="77777777" w:rsidR="00D96D22" w:rsidRPr="00752E19" w:rsidRDefault="00D96D22" w:rsidP="000D5E8F">
            <w:pPr>
              <w:pStyle w:val="CommentText"/>
              <w:widowControl w:val="0"/>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23C66C69" w14:textId="77777777" w:rsidR="00D96D22" w:rsidRPr="00752E19" w:rsidRDefault="00D96D22" w:rsidP="000D5E8F">
            <w:pPr>
              <w:pStyle w:val="CommentText"/>
              <w:widowControl w:val="0"/>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20219A48" w14:textId="77777777" w:rsidR="00D96D22" w:rsidRPr="00483A63" w:rsidRDefault="00D96D22" w:rsidP="000D5E8F">
      <w:pPr>
        <w:pStyle w:val="ListParagraph"/>
        <w:widowControl w:val="0"/>
        <w:numPr>
          <w:ilvl w:val="5"/>
          <w:numId w:val="16"/>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tối thiểu là 20 triệu đồng/tháng.</w:t>
      </w:r>
    </w:p>
    <w:p w14:paraId="44287208" w14:textId="77777777" w:rsidR="00D96D22" w:rsidRPr="00483A63" w:rsidRDefault="00D96D22" w:rsidP="000D5E8F">
      <w:pPr>
        <w:pStyle w:val="ListParagraph"/>
        <w:widowControl w:val="0"/>
        <w:numPr>
          <w:ilvl w:val="5"/>
          <w:numId w:val="16"/>
        </w:numPr>
        <w:spacing w:after="0" w:line="240" w:lineRule="auto"/>
        <w:contextualSpacing w:val="0"/>
        <w:jc w:val="both"/>
        <w:rPr>
          <w:rFonts w:ascii="Times New Roman" w:hAnsi="Times New Roman"/>
          <w:lang w:val="nl-NL"/>
        </w:rPr>
      </w:pPr>
      <w:r w:rsidRPr="00483A63">
        <w:rPr>
          <w:rFonts w:ascii="Times New Roman" w:hAnsi="Times New Roman"/>
          <w:lang w:val="nl-NL"/>
        </w:rPr>
        <w:t>Mức giá dịch vụ này chưa bao gồm giá dịch vụ lập báo cáo tài chính là 3 triệu đồng/tháng và các chi phí dịch vụ phát sinh khác (nếu có).</w:t>
      </w:r>
    </w:p>
    <w:p w14:paraId="7EEC41FB" w14:textId="77777777" w:rsidR="00D96D22" w:rsidRDefault="00D96D22" w:rsidP="000D5E8F">
      <w:pPr>
        <w:pStyle w:val="ListParagraph"/>
        <w:widowControl w:val="0"/>
        <w:numPr>
          <w:ilvl w:val="5"/>
          <w:numId w:val="25"/>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trả hàng tháng là tổng số giá được tính (trích lập) tại các Ngày Định Giá thực hiện trong tháng.</w:t>
      </w:r>
    </w:p>
    <w:p w14:paraId="5E198C1F" w14:textId="7BDA4093" w:rsidR="00D96D22" w:rsidRPr="00483A63" w:rsidRDefault="00D96D22" w:rsidP="000D5E8F">
      <w:pPr>
        <w:pStyle w:val="ListParagraph"/>
        <w:widowControl w:val="0"/>
        <w:spacing w:after="0" w:line="240" w:lineRule="auto"/>
        <w:ind w:left="864"/>
        <w:contextualSpacing w:val="0"/>
        <w:jc w:val="both"/>
        <w:rPr>
          <w:rFonts w:ascii="Times New Roman" w:hAnsi="Times New Roman"/>
          <w:lang w:val="nl-NL"/>
        </w:rPr>
      </w:pPr>
      <w:r w:rsidRPr="00483A63">
        <w:rPr>
          <w:rFonts w:ascii="Times New Roman" w:hAnsi="Times New Roman"/>
          <w:lang w:val="nl-NL"/>
        </w:rPr>
        <w:t>Công thức tính (trích lập) Giá dịch vụ Quản trị quỹ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0D5E8F" w14:paraId="0A1EE8A9" w14:textId="77777777" w:rsidTr="00B55FE8">
        <w:trPr>
          <w:trHeight w:val="248"/>
        </w:trPr>
        <w:tc>
          <w:tcPr>
            <w:tcW w:w="2430" w:type="dxa"/>
            <w:vMerge w:val="restart"/>
            <w:vAlign w:val="center"/>
          </w:tcPr>
          <w:p w14:paraId="4675666B" w14:textId="77777777" w:rsidR="00D96D22" w:rsidRPr="00752E19" w:rsidRDefault="00D96D22" w:rsidP="000D5E8F">
            <w:pPr>
              <w:pStyle w:val="CommentText"/>
              <w:widowControl w:val="0"/>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0D5E8F">
              <w:rPr>
                <w:rFonts w:ascii="Times New Roman" w:hAnsi="Times New Roman"/>
                <w:i/>
                <w:noProof/>
                <w:sz w:val="22"/>
                <w:szCs w:val="22"/>
                <w:lang w:val="nl-NL"/>
              </w:rPr>
              <w:t>D</w:t>
            </w:r>
            <w:r w:rsidRPr="00752E19">
              <w:rPr>
                <w:rFonts w:ascii="Times New Roman" w:hAnsi="Times New Roman"/>
                <w:i/>
                <w:noProof/>
                <w:sz w:val="22"/>
                <w:szCs w:val="22"/>
                <w:lang w:val="vi-VN"/>
              </w:rPr>
              <w:t>ịch vụ</w:t>
            </w:r>
            <w:r w:rsidRPr="000D5E8F">
              <w:rPr>
                <w:i/>
                <w:iCs/>
                <w:lang w:val="nl-NL"/>
              </w:rPr>
              <w:t xml:space="preserve"> </w:t>
            </w:r>
            <w:r w:rsidRPr="000D5E8F">
              <w:rPr>
                <w:rFonts w:ascii="Times New Roman" w:hAnsi="Times New Roman"/>
                <w:i/>
                <w:noProof/>
                <w:sz w:val="22"/>
                <w:szCs w:val="22"/>
                <w:lang w:val="nl-NL"/>
              </w:rPr>
              <w:t>Quản trị quỹ của kỳ định giá</w:t>
            </w:r>
          </w:p>
        </w:tc>
        <w:tc>
          <w:tcPr>
            <w:tcW w:w="270" w:type="dxa"/>
            <w:vMerge w:val="restart"/>
            <w:vAlign w:val="center"/>
          </w:tcPr>
          <w:p w14:paraId="20E6E267" w14:textId="77777777" w:rsidR="00D96D22" w:rsidRPr="00752E19" w:rsidRDefault="00D96D22" w:rsidP="000D5E8F">
            <w:pPr>
              <w:pStyle w:val="CommentText"/>
              <w:widowControl w:val="0"/>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5488407D" w14:textId="77777777" w:rsidR="00D96D22" w:rsidRPr="00752E19" w:rsidRDefault="00D96D22" w:rsidP="000D5E8F">
            <w:pPr>
              <w:pStyle w:val="CommentText"/>
              <w:widowControl w:val="0"/>
              <w:jc w:val="center"/>
              <w:rPr>
                <w:rFonts w:ascii="Times New Roman" w:hAnsi="Times New Roman"/>
                <w:i/>
                <w:spacing w:val="-4"/>
                <w:sz w:val="22"/>
                <w:szCs w:val="22"/>
                <w:lang w:val="nl-NL"/>
              </w:rPr>
            </w:pPr>
            <w:r w:rsidRPr="000D5E8F">
              <w:rPr>
                <w:rFonts w:ascii="Times New Roman" w:hAnsi="Times New Roman"/>
                <w:i/>
                <w:noProof/>
                <w:sz w:val="22"/>
                <w:szCs w:val="22"/>
                <w:lang w:val="nl-NL"/>
              </w:rPr>
              <w:t>Tỷ lệ Giá dịch vụ áp dụng x</w:t>
            </w:r>
            <w:r w:rsidRPr="00752E19">
              <w:rPr>
                <w:rFonts w:ascii="Times New Roman" w:hAnsi="Times New Roman"/>
                <w:i/>
                <w:noProof/>
                <w:sz w:val="22"/>
                <w:szCs w:val="22"/>
                <w:lang w:val="vi-VN"/>
              </w:rPr>
              <w:t xml:space="preserve"> </w:t>
            </w:r>
            <w:r w:rsidRPr="000D5E8F">
              <w:rPr>
                <w:rFonts w:ascii="Times New Roman" w:hAnsi="Times New Roman"/>
                <w:i/>
                <w:noProof/>
                <w:sz w:val="22"/>
                <w:szCs w:val="22"/>
                <w:lang w:val="nl-NL"/>
              </w:rPr>
              <w:t xml:space="preserve">GTTSR </w:t>
            </w:r>
            <w:r w:rsidRPr="00752E19">
              <w:rPr>
                <w:rFonts w:ascii="Times New Roman" w:hAnsi="Times New Roman"/>
                <w:i/>
                <w:noProof/>
                <w:sz w:val="22"/>
                <w:szCs w:val="22"/>
                <w:lang w:val="vi-VN"/>
              </w:rPr>
              <w:t xml:space="preserve">x Số ngày thực tế </w:t>
            </w:r>
            <w:r w:rsidRPr="000D5E8F">
              <w:rPr>
                <w:rFonts w:ascii="Times New Roman" w:hAnsi="Times New Roman"/>
                <w:i/>
                <w:noProof/>
                <w:sz w:val="22"/>
                <w:szCs w:val="22"/>
                <w:lang w:val="nl-NL"/>
              </w:rPr>
              <w:t>trong kỳ định giá</w:t>
            </w:r>
          </w:p>
        </w:tc>
      </w:tr>
      <w:tr w:rsidR="00D96D22" w:rsidRPr="00752E19" w14:paraId="48070C98" w14:textId="77777777" w:rsidTr="00B55FE8">
        <w:trPr>
          <w:trHeight w:val="247"/>
        </w:trPr>
        <w:tc>
          <w:tcPr>
            <w:tcW w:w="2430" w:type="dxa"/>
            <w:vMerge/>
            <w:vAlign w:val="center"/>
          </w:tcPr>
          <w:p w14:paraId="5ED0486D" w14:textId="77777777" w:rsidR="00D96D22" w:rsidRPr="00752E19" w:rsidRDefault="00D96D22" w:rsidP="000D5E8F">
            <w:pPr>
              <w:pStyle w:val="CommentText"/>
              <w:widowControl w:val="0"/>
              <w:jc w:val="both"/>
              <w:rPr>
                <w:rFonts w:ascii="Times New Roman" w:hAnsi="Times New Roman"/>
                <w:i/>
                <w:noProof/>
                <w:sz w:val="22"/>
                <w:szCs w:val="22"/>
                <w:lang w:val="vi-VN"/>
              </w:rPr>
            </w:pPr>
          </w:p>
        </w:tc>
        <w:tc>
          <w:tcPr>
            <w:tcW w:w="270" w:type="dxa"/>
            <w:vMerge/>
            <w:vAlign w:val="center"/>
          </w:tcPr>
          <w:p w14:paraId="77775DCD" w14:textId="77777777" w:rsidR="00D96D22" w:rsidRPr="00752E19" w:rsidRDefault="00D96D22" w:rsidP="000D5E8F">
            <w:pPr>
              <w:pStyle w:val="CommentText"/>
              <w:widowControl w:val="0"/>
              <w:jc w:val="both"/>
              <w:rPr>
                <w:rFonts w:ascii="Times New Roman" w:hAnsi="Times New Roman"/>
                <w:i/>
                <w:spacing w:val="-4"/>
                <w:sz w:val="22"/>
                <w:szCs w:val="22"/>
                <w:lang w:val="nl-NL"/>
              </w:rPr>
            </w:pPr>
          </w:p>
        </w:tc>
        <w:tc>
          <w:tcPr>
            <w:tcW w:w="6504" w:type="dxa"/>
            <w:vAlign w:val="center"/>
          </w:tcPr>
          <w:p w14:paraId="39568A5E" w14:textId="635EEC02" w:rsidR="00D96D22" w:rsidRPr="00752E19" w:rsidRDefault="00D96D22" w:rsidP="000D5E8F">
            <w:pPr>
              <w:pStyle w:val="CommentText"/>
              <w:widowControl w:val="0"/>
              <w:numPr>
                <w:ilvl w:val="0"/>
                <w:numId w:val="26"/>
              </w:numPr>
              <w:jc w:val="center"/>
              <w:rPr>
                <w:rFonts w:ascii="Times New Roman" w:hAnsi="Times New Roman"/>
                <w:i/>
                <w:spacing w:val="-4"/>
                <w:sz w:val="22"/>
                <w:szCs w:val="22"/>
                <w:lang w:val="nl-NL"/>
              </w:rPr>
            </w:pPr>
            <w:r w:rsidRPr="00752E19">
              <w:rPr>
                <w:rFonts w:ascii="Times New Roman" w:hAnsi="Times New Roman"/>
                <w:i/>
                <w:noProof/>
                <w:sz w:val="22"/>
                <w:szCs w:val="22"/>
              </w:rPr>
              <w:t>oặc 366)</w:t>
            </w:r>
          </w:p>
        </w:tc>
      </w:tr>
    </w:tbl>
    <w:p w14:paraId="49AD1DF3" w14:textId="77777777" w:rsidR="00D96D22" w:rsidRDefault="00D96D22" w:rsidP="000D5E8F">
      <w:pPr>
        <w:spacing w:after="0" w:line="240" w:lineRule="auto"/>
        <w:jc w:val="both"/>
        <w:rPr>
          <w:rFonts w:ascii="Times New Roman" w:hAnsi="Times New Roman"/>
          <w:lang w:val="nl-NL"/>
        </w:rPr>
      </w:pPr>
    </w:p>
    <w:p w14:paraId="7C3162C9" w14:textId="77777777" w:rsidR="00D96D22" w:rsidRDefault="00D96D22" w:rsidP="000D5E8F">
      <w:pPr>
        <w:spacing w:after="0" w:line="240" w:lineRule="auto"/>
        <w:jc w:val="both"/>
        <w:rPr>
          <w:rFonts w:ascii="Times New Roman" w:hAnsi="Times New Roman"/>
          <w:lang w:val="nl-NL"/>
        </w:rPr>
      </w:pPr>
    </w:p>
    <w:p w14:paraId="157AE110" w14:textId="465C1640" w:rsidR="00D96D22" w:rsidRDefault="00D96D22" w:rsidP="000D5E8F">
      <w:pPr>
        <w:spacing w:after="0" w:line="240" w:lineRule="auto"/>
        <w:jc w:val="both"/>
        <w:rPr>
          <w:rFonts w:ascii="Times New Roman" w:hAnsi="Times New Roman"/>
          <w:lang w:val="nl-NL"/>
        </w:rPr>
      </w:pPr>
      <w:r>
        <w:rPr>
          <w:rFonts w:ascii="Times New Roman" w:hAnsi="Times New Roman"/>
          <w:lang w:val="vi-VN"/>
        </w:rPr>
        <w:t xml:space="preserve">                </w:t>
      </w:r>
      <w:r w:rsidRPr="00483A63">
        <w:rPr>
          <w:rFonts w:ascii="Times New Roman" w:hAnsi="Times New Roman"/>
          <w:lang w:val="nl-NL"/>
        </w:rPr>
        <w:t>Trong đó GTTSR là Giá Trị Tài Sản Ròng được xác định vào Ngày Định Giá.</w:t>
      </w:r>
    </w:p>
    <w:p w14:paraId="4BAE315A" w14:textId="77777777" w:rsidR="005C55F1" w:rsidRDefault="00D96D22" w:rsidP="000D5E8F">
      <w:pPr>
        <w:spacing w:after="0" w:line="240" w:lineRule="auto"/>
        <w:jc w:val="both"/>
        <w:rPr>
          <w:rFonts w:ascii="Times New Roman" w:hAnsi="Times New Roman"/>
          <w:b/>
          <w:bCs/>
          <w:i/>
          <w:lang w:val="nl-NL"/>
        </w:rPr>
      </w:pPr>
      <w:r w:rsidRPr="00483A63">
        <w:rPr>
          <w:rFonts w:ascii="Times New Roman" w:hAnsi="Times New Roman"/>
          <w:b/>
          <w:bCs/>
          <w:i/>
          <w:lang w:val="nl-NL"/>
        </w:rPr>
        <w:t xml:space="preserve">Phí dịch vụ đại lý chuyển nhượng </w:t>
      </w:r>
    </w:p>
    <w:p w14:paraId="1FE094E9" w14:textId="77777777" w:rsidR="005C55F1" w:rsidRPr="00483A63" w:rsidRDefault="005C55F1" w:rsidP="000D5E8F">
      <w:pPr>
        <w:pStyle w:val="ListParagraph"/>
        <w:numPr>
          <w:ilvl w:val="0"/>
          <w:numId w:val="27"/>
        </w:numPr>
        <w:spacing w:after="0" w:line="240" w:lineRule="auto"/>
        <w:jc w:val="both"/>
        <w:rPr>
          <w:rFonts w:ascii="Times New Roman" w:hAnsi="Times New Roman"/>
          <w:lang w:val="nl-NL"/>
        </w:rPr>
      </w:pPr>
      <w:r w:rsidRPr="00483A63">
        <w:rPr>
          <w:rFonts w:ascii="Times New Roman" w:hAnsi="Times New Roman"/>
          <w:lang w:val="nl-NL"/>
        </w:rPr>
        <w:t>Giá Dịch vụ Đại Lý Chuyển Nhượng được trả cho Tổ chức cung cấp dịch vụ Đại Lý Chuyển Nhượng.</w:t>
      </w:r>
    </w:p>
    <w:p w14:paraId="3867ACFE" w14:textId="66247670" w:rsidR="00D96D22" w:rsidRPr="00483A63" w:rsidRDefault="005C55F1" w:rsidP="000D5E8F">
      <w:pPr>
        <w:pStyle w:val="ListParagraph"/>
        <w:numPr>
          <w:ilvl w:val="0"/>
          <w:numId w:val="27"/>
        </w:numPr>
        <w:spacing w:after="0" w:line="240" w:lineRule="auto"/>
        <w:jc w:val="both"/>
        <w:rPr>
          <w:rFonts w:ascii="Times New Roman" w:hAnsi="Times New Roman"/>
          <w:b/>
          <w:bCs/>
          <w:i/>
          <w:lang w:val="nl-NL"/>
        </w:rPr>
      </w:pPr>
      <w:r w:rsidRPr="00483A63">
        <w:rPr>
          <w:rFonts w:ascii="Times New Roman" w:hAnsi="Times New Roman"/>
          <w:lang w:val="nl-NL"/>
        </w:rPr>
        <w:t>Giá Dịch vụ Đại Lý Chuyển Nhượng là 10 triệu đồng/tháng, áp dụng đối với tần suất giao dịch hai lần một tuần. Mức giá dịch vụ Đại Lý Chuyển Nhượng không bao gồm phí lập danh sách thực hiện quyền, tiền gửi thư cho Nhà Đầu Tư, vv…</w:t>
      </w:r>
    </w:p>
    <w:p w14:paraId="0B4A71E5" w14:textId="473F349D" w:rsidR="00D96D22" w:rsidRPr="00483A63" w:rsidRDefault="005C55F1" w:rsidP="000D5E8F">
      <w:pPr>
        <w:spacing w:after="0" w:line="240" w:lineRule="auto"/>
        <w:jc w:val="both"/>
        <w:rPr>
          <w:rFonts w:ascii="Times New Roman" w:hAnsi="Times New Roman"/>
          <w:b/>
          <w:bCs/>
          <w:i/>
          <w:lang w:val="nl-NL"/>
        </w:rPr>
      </w:pPr>
      <w:r w:rsidRPr="00483A63">
        <w:rPr>
          <w:rFonts w:ascii="Times New Roman" w:hAnsi="Times New Roman"/>
          <w:b/>
          <w:bCs/>
          <w:i/>
          <w:lang w:val="nl-NL"/>
        </w:rPr>
        <w:t>Các loại phí dịch vụ khác</w:t>
      </w:r>
    </w:p>
    <w:p w14:paraId="15882809" w14:textId="77777777" w:rsidR="005C55F1" w:rsidRPr="00483A63" w:rsidRDefault="005C55F1" w:rsidP="000D5E8F">
      <w:pPr>
        <w:widowControl w:val="0"/>
        <w:spacing w:after="0" w:line="240" w:lineRule="auto"/>
        <w:ind w:left="360"/>
        <w:rPr>
          <w:rFonts w:ascii="Times New Roman" w:hAnsi="Times New Roman"/>
          <w:lang w:val="nl-NL"/>
        </w:rPr>
      </w:pPr>
      <w:r w:rsidRPr="00483A63">
        <w:rPr>
          <w:rFonts w:ascii="Times New Roman" w:hAnsi="Times New Roman"/>
          <w:lang w:val="nl-NL"/>
        </w:rPr>
        <w:t>Các giá dịch vụ khác Quỹ có thể phải chi trả bao gồm:</w:t>
      </w:r>
    </w:p>
    <w:p w14:paraId="2374AEE6"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kiểm toán trả cho tổ chức kiểm toán;</w:t>
      </w:r>
    </w:p>
    <w:p w14:paraId="4E6667EC"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tư vấn pháp lý liên quan đến Quỹ;</w:t>
      </w:r>
    </w:p>
    <w:p w14:paraId="49ADB5A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thực hiện giao dịch tài sản Quỹ: phí môi giới, thuế, phí và lệ phí;</w:t>
      </w:r>
    </w:p>
    <w:p w14:paraId="281FB219"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việc thuê các tổ chức độc lập cung cấp dịch vụ định giá, đánh giá tài sản Quỹ;</w:t>
      </w:r>
    </w:p>
    <w:p w14:paraId="63003369"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 xml:space="preserve">Chi phí dự thảo, in ấn, gửi Điều Lệ Quỹ, Bản Cáo Bạch, Bản Cáo Bạch tóm tắt, báo cáo tài chính, xác nhận giao dịch, sao kê tài khoản và các tài liệu khác cho Nhà Đầu Tư; chi phí công </w:t>
      </w:r>
      <w:r w:rsidRPr="00483A63">
        <w:rPr>
          <w:rFonts w:ascii="Times New Roman" w:hAnsi="Times New Roman"/>
          <w:lang w:val="nl-NL"/>
        </w:rPr>
        <w:lastRenderedPageBreak/>
        <w:t>bố thông tin của Quỹ;</w:t>
      </w:r>
    </w:p>
    <w:p w14:paraId="19C1242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tổ chức họp Đại Hội Nhà Đầu Tư và Ban Đại Diện Quỹ;</w:t>
      </w:r>
    </w:p>
    <w:p w14:paraId="2195B4C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Thù lao và chi phí hoạt động cho Ban Đại Diện Quỹ;</w:t>
      </w:r>
    </w:p>
    <w:p w14:paraId="0746103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Các chi phí hợp lý và hợp lệ được chấp thuận bởi Ban Đại Diện Quỹ và phù hợp với quy định Pháp luật;</w:t>
      </w:r>
    </w:p>
    <w:p w14:paraId="25E9BFFD"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Thuế, phí, lệ phí mà Quỹ phải thanh toán theo quy định của pháp luật;</w:t>
      </w:r>
    </w:p>
    <w:p w14:paraId="7139E04B" w14:textId="77777777" w:rsidR="005C55F1"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việc chuyển đổi Ngân hàng lưu ký, Ngân Hàng Giám Sát hoặc các tổ chức cung cấp dịch vụ khác (nếu có);</w:t>
      </w:r>
    </w:p>
    <w:p w14:paraId="2E854137" w14:textId="3CB7C629" w:rsidR="00D96D22"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sz w:val="24"/>
          <w:szCs w:val="24"/>
          <w:lang w:val="vi-VN"/>
        </w:rPr>
        <w:t>Các chi phí khác phù hợp với quy định Pháp luật.</w:t>
      </w:r>
    </w:p>
    <w:p w14:paraId="62902CF8" w14:textId="77777777" w:rsidR="005C55F1" w:rsidRDefault="005C55F1" w:rsidP="000D5E8F">
      <w:pPr>
        <w:widowControl w:val="0"/>
        <w:spacing w:after="0" w:line="240" w:lineRule="auto"/>
        <w:jc w:val="both"/>
        <w:rPr>
          <w:rFonts w:ascii="Times New Roman" w:hAnsi="Times New Roman"/>
          <w:lang w:val="nl-NL"/>
        </w:rPr>
      </w:pPr>
    </w:p>
    <w:p w14:paraId="3D910A21" w14:textId="444F712A" w:rsidR="005C55F1" w:rsidRDefault="005C55F1" w:rsidP="000D5E8F">
      <w:pPr>
        <w:pStyle w:val="ListParagraph"/>
        <w:widowControl w:val="0"/>
        <w:numPr>
          <w:ilvl w:val="1"/>
          <w:numId w:val="11"/>
        </w:numPr>
        <w:spacing w:after="0" w:line="240" w:lineRule="auto"/>
        <w:jc w:val="both"/>
        <w:rPr>
          <w:rFonts w:ascii="Times New Roman" w:hAnsi="Times New Roman"/>
          <w:lang w:val="vi-VN"/>
        </w:rPr>
      </w:pPr>
      <w:r>
        <w:rPr>
          <w:rFonts w:ascii="Times New Roman" w:hAnsi="Times New Roman"/>
          <w:lang w:val="vi-VN"/>
        </w:rPr>
        <w:t>Thuế</w:t>
      </w:r>
    </w:p>
    <w:p w14:paraId="466C0044" w14:textId="77777777" w:rsidR="005C55F1" w:rsidRDefault="005C55F1" w:rsidP="000D5E8F">
      <w:pPr>
        <w:pStyle w:val="ListParagraph"/>
        <w:spacing w:after="0" w:line="240" w:lineRule="auto"/>
        <w:ind w:left="0"/>
        <w:jc w:val="both"/>
        <w:rPr>
          <w:rFonts w:ascii="Times New Roman" w:hAnsi="Times New Roman"/>
          <w:lang w:val="nl-NL"/>
        </w:rPr>
      </w:pPr>
    </w:p>
    <w:p w14:paraId="40F2EE9B" w14:textId="0C2A1B75" w:rsidR="005C55F1" w:rsidRPr="005C55F1" w:rsidRDefault="005C55F1" w:rsidP="000D5E8F">
      <w:pPr>
        <w:pStyle w:val="ListParagraph"/>
        <w:spacing w:after="0" w:line="240" w:lineRule="auto"/>
        <w:ind w:left="0"/>
        <w:jc w:val="both"/>
        <w:rPr>
          <w:rFonts w:ascii="Times New Roman" w:hAnsi="Times New Roman" w:cs="Times New Roman"/>
          <w:lang w:val="nl-NL"/>
        </w:rPr>
      </w:pPr>
      <w:r w:rsidRPr="005C55F1">
        <w:rPr>
          <w:rFonts w:ascii="Times New Roman" w:hAnsi="Times New Roman" w:cs="Times New Roman"/>
          <w:lang w:val="nl-NL"/>
        </w:rPr>
        <w:t>Theo các quy định hiện hành tại Việt Nam, Quỹ không phải trả thuế thu nhập doanh nghiệp. Tuy nhiên, Quỹ có trách nhiệm khấu trừ thuế của các cá nhân và tổ chức tham gia trong các giao dịch sau:</w:t>
      </w:r>
    </w:p>
    <w:p w14:paraId="42B89264" w14:textId="77777777" w:rsidR="005C55F1" w:rsidRPr="005C55F1" w:rsidRDefault="005C55F1" w:rsidP="000D5E8F">
      <w:pPr>
        <w:pStyle w:val="ListParagraph"/>
        <w:spacing w:after="0" w:line="24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trả cổ tức cho nhà đầu tư</w:t>
      </w:r>
    </w:p>
    <w:p w14:paraId="3DD4D740" w14:textId="77777777" w:rsidR="005C55F1" w:rsidRPr="005C55F1" w:rsidRDefault="005C55F1" w:rsidP="000D5E8F">
      <w:pPr>
        <w:spacing w:after="0" w:line="240" w:lineRule="auto"/>
        <w:jc w:val="both"/>
        <w:rPr>
          <w:rFonts w:ascii="Times New Roman" w:hAnsi="Times New Roman" w:cs="Times New Roman"/>
          <w:lang w:val="nl-NL"/>
        </w:rPr>
      </w:pPr>
      <w:r w:rsidRPr="005C55F1">
        <w:rPr>
          <w:rFonts w:ascii="Times New Roman" w:hAnsi="Times New Roman" w:cs="Times New Roman"/>
          <w:lang w:val="nl-NL"/>
        </w:rPr>
        <w:t>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295292AF" w14:textId="77777777" w:rsidR="005C55F1" w:rsidRPr="005C55F1" w:rsidRDefault="005C55F1" w:rsidP="000D5E8F">
      <w:pPr>
        <w:pStyle w:val="ListParagraph"/>
        <w:spacing w:after="0" w:line="24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mua lại chứng chỉ quỹ</w:t>
      </w:r>
    </w:p>
    <w:p w14:paraId="7FEB2366" w14:textId="77777777" w:rsidR="002F15B9" w:rsidRDefault="005C55F1" w:rsidP="000D5E8F">
      <w:pPr>
        <w:widowControl w:val="0"/>
        <w:spacing w:after="0" w:line="240" w:lineRule="auto"/>
        <w:jc w:val="both"/>
        <w:rPr>
          <w:rFonts w:ascii="Times New Roman" w:hAnsi="Times New Roman" w:cs="Times New Roman"/>
          <w:lang w:val="nl-NL"/>
        </w:rPr>
      </w:pPr>
      <w:r w:rsidRPr="005C55F1">
        <w:rPr>
          <w:rFonts w:ascii="Times New Roman" w:hAnsi="Times New Roman" w:cs="Times New Roman"/>
          <w:lang w:val="nl-NL"/>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Thông tư 103/2014/TT-BTC ngày 6 tháng 8 năm 2014 và Thông tư 25/2018/TT-BTC ngày 16 tháng 3 năm 2018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14:paraId="20CF485D" w14:textId="5F0C0FAA" w:rsidR="002F15B9" w:rsidRPr="00483A63" w:rsidRDefault="002F15B9" w:rsidP="000D5E8F">
      <w:pPr>
        <w:pStyle w:val="ListParagraph"/>
        <w:widowControl w:val="0"/>
        <w:numPr>
          <w:ilvl w:val="1"/>
          <w:numId w:val="11"/>
        </w:numPr>
        <w:spacing w:after="0" w:line="240" w:lineRule="auto"/>
        <w:jc w:val="both"/>
        <w:rPr>
          <w:rFonts w:ascii="Times New Roman" w:hAnsi="Times New Roman" w:cs="Times New Roman"/>
          <w:lang w:val="nl-NL"/>
        </w:rPr>
      </w:pPr>
      <w:r w:rsidRPr="00483A63">
        <w:rPr>
          <w:rFonts w:ascii="Times New Roman" w:hAnsi="Times New Roman"/>
          <w:iCs/>
          <w:lang w:val="nl-NL"/>
        </w:rPr>
        <w:t>Số dư bằng không</w:t>
      </w:r>
    </w:p>
    <w:p w14:paraId="6F3A1683" w14:textId="4B17E6C3" w:rsidR="002F15B9" w:rsidRPr="00483A63" w:rsidRDefault="002F15B9" w:rsidP="000D5E8F">
      <w:pPr>
        <w:widowControl w:val="0"/>
        <w:spacing w:after="0" w:line="240" w:lineRule="auto"/>
        <w:jc w:val="both"/>
        <w:rPr>
          <w:rFonts w:ascii="Times New Roman" w:hAnsi="Times New Roman" w:cs="Times New Roman"/>
          <w:lang w:val="vi-VN"/>
        </w:rPr>
      </w:pPr>
      <w:r w:rsidRPr="00453F9E">
        <w:rPr>
          <w:rFonts w:ascii="Times New Roman" w:eastAsia="Times New Roman" w:hAnsi="Times New Roman"/>
          <w:bCs/>
          <w:lang w:val="vi-VN" w:eastAsia="en-GB"/>
        </w:rPr>
        <w:t>Các khoản mục hay số dư được quy định trong Thông tư 198/2012/TT-BTC không được thể hiện trong báo cáo tài chính này thì được hiểu là có số dư bằng không.</w:t>
      </w:r>
    </w:p>
    <w:p w14:paraId="1C1F1AA7" w14:textId="0B898391" w:rsidR="00CC55FD" w:rsidRPr="007A39A5"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5E89D5BF" w:rsidR="008E5ADB" w:rsidRPr="007A39A5"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5.1. Tính chu kỳ của các hoạt động kinh doanh trong kỳ kế toán giữa niên độ: Quỹ </w:t>
      </w:r>
      <w:r w:rsidR="0028623E">
        <w:rPr>
          <w:rFonts w:ascii="Times New Roman" w:eastAsia="Times New Roman" w:hAnsi="Times New Roman" w:cs="Times New Roman"/>
          <w:bCs/>
          <w:lang w:val="vi-VN"/>
        </w:rPr>
        <w:t>EVESG</w:t>
      </w:r>
      <w:r w:rsidRPr="007A39A5">
        <w:rPr>
          <w:rFonts w:ascii="Times New Roman" w:eastAsia="Times New Roman" w:hAnsi="Times New Roman" w:cs="Times New Roman"/>
          <w:bCs/>
          <w:lang w:val="vi-VN"/>
        </w:rPr>
        <w:t xml:space="preserve">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51D30709" w:rsidR="00D16050"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27C1CCA5" w14:textId="77777777" w:rsidR="00D16050" w:rsidRDefault="00D16050" w:rsidP="000D5E8F">
      <w:pPr>
        <w:spacing w:after="0" w:line="240" w:lineRule="auto"/>
        <w:rPr>
          <w:rFonts w:ascii="Times New Roman" w:eastAsia="Times New Roman" w:hAnsi="Times New Roman" w:cs="Times New Roman"/>
          <w:bCs/>
          <w:lang w:val="vi-VN"/>
        </w:rPr>
      </w:pPr>
      <w:r>
        <w:rPr>
          <w:rFonts w:ascii="Times New Roman" w:eastAsia="Times New Roman" w:hAnsi="Times New Roman" w:cs="Times New Roman"/>
          <w:bCs/>
          <w:lang w:val="vi-VN"/>
        </w:rPr>
        <w:br w:type="page"/>
      </w:r>
    </w:p>
    <w:p w14:paraId="64625474" w14:textId="71537C8E" w:rsidR="008205F7" w:rsidRPr="000D5E8F"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lastRenderedPageBreak/>
        <w:t xml:space="preserve">5.3. </w:t>
      </w:r>
      <w:r w:rsidR="00666F32" w:rsidRPr="007A39A5">
        <w:rPr>
          <w:rFonts w:ascii="Times New Roman" w:eastAsia="Times New Roman" w:hAnsi="Times New Roman" w:cs="Times New Roman"/>
          <w:bCs/>
          <w:lang w:val="vi-VN"/>
        </w:rPr>
        <w:t>Thuyết minh báo cáo tài chính</w:t>
      </w:r>
    </w:p>
    <w:p w14:paraId="507E827D" w14:textId="502CEBE0" w:rsidR="008205F7" w:rsidRDefault="00A071AD"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Báo Cáo Tài Chính Quỹ mở theo TT198/2012/TT-</w:t>
      </w:r>
      <w:r w:rsidR="008E5ADB" w:rsidRPr="00FF1CE3">
        <w:rPr>
          <w:rFonts w:ascii="Times New Roman" w:eastAsia="Times New Roman" w:hAnsi="Times New Roman" w:cs="Times New Roman"/>
          <w:bCs/>
          <w:lang w:val="vi-VN"/>
        </w:rPr>
        <w:t xml:space="preserve">BTC Quý </w:t>
      </w:r>
      <w:r w:rsidR="00785E82" w:rsidRPr="00FF1CE3">
        <w:rPr>
          <w:rFonts w:ascii="Times New Roman" w:eastAsia="Times New Roman" w:hAnsi="Times New Roman" w:cs="Times New Roman"/>
          <w:bCs/>
          <w:lang w:val="vi-VN"/>
        </w:rPr>
        <w:t>I</w:t>
      </w:r>
      <w:r w:rsidR="00FF1CE3" w:rsidRPr="00FF1CE3">
        <w:rPr>
          <w:rFonts w:ascii="Times New Roman" w:eastAsia="Times New Roman" w:hAnsi="Times New Roman" w:cs="Times New Roman"/>
          <w:bCs/>
        </w:rPr>
        <w:t>V</w:t>
      </w:r>
      <w:r w:rsidR="00D16050" w:rsidRPr="00FF1CE3">
        <w:rPr>
          <w:rFonts w:ascii="Times New Roman" w:eastAsia="Times New Roman" w:hAnsi="Times New Roman" w:cs="Times New Roman"/>
          <w:bCs/>
          <w:lang w:val="vi-VN"/>
        </w:rPr>
        <w:t xml:space="preserve"> </w:t>
      </w:r>
      <w:r w:rsidR="008E5ADB" w:rsidRPr="00FF1CE3">
        <w:rPr>
          <w:rFonts w:ascii="Times New Roman" w:eastAsia="Times New Roman" w:hAnsi="Times New Roman" w:cs="Times New Roman"/>
          <w:bCs/>
          <w:lang w:val="vi-VN"/>
        </w:rPr>
        <w:t xml:space="preserve">năm </w:t>
      </w:r>
      <w:r w:rsidR="00246426" w:rsidRPr="00FF1CE3">
        <w:rPr>
          <w:rFonts w:ascii="Times New Roman" w:eastAsia="Times New Roman" w:hAnsi="Times New Roman" w:cs="Times New Roman"/>
          <w:bCs/>
          <w:lang w:val="vi-VN"/>
        </w:rPr>
        <w:t>2025</w:t>
      </w:r>
    </w:p>
    <w:p w14:paraId="2683A7A9"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Thu nhập lãi tiền gửi, lãi trái phiếu và cổ tức:</w:t>
      </w:r>
    </w:p>
    <w:p w14:paraId="30F11174" w14:textId="31084ECD"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F1FA5E4" w14:textId="2D9B067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bị đình chỉ giao dịch, hoặc hủy niêm yết hoặc hủy đăng ký giao dịch</w:t>
      </w:r>
    </w:p>
    <w:p w14:paraId="3C2BED9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lastRenderedPageBreak/>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DA0" w14:textId="5D78EC79" w:rsidR="00E83B86" w:rsidRDefault="00CC5D1D">
    <w:pPr>
      <w:pStyle w:val="Header"/>
    </w:pPr>
    <w:r>
      <w:rPr>
        <w:noProof/>
      </w:rPr>
      <mc:AlternateContent>
        <mc:Choice Requires="wps">
          <w:drawing>
            <wp:anchor distT="0" distB="0" distL="0" distR="0" simplePos="0" relativeHeight="251659264" behindDoc="0" locked="0" layoutInCell="1" allowOverlap="1" wp14:anchorId="0314D0FA" wp14:editId="3B4E84F6">
              <wp:simplePos x="635" y="635"/>
              <wp:positionH relativeFrom="page">
                <wp:align>left</wp:align>
              </wp:positionH>
              <wp:positionV relativeFrom="page">
                <wp:align>top</wp:align>
              </wp:positionV>
              <wp:extent cx="667385" cy="341630"/>
              <wp:effectExtent l="0" t="0" r="18415" b="1270"/>
              <wp:wrapNone/>
              <wp:docPr id="1367822716"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6669734F" w14:textId="76798DB7" w:rsidR="00CC5D1D" w:rsidRPr="00CC5D1D" w:rsidRDefault="00CC5D1D" w:rsidP="00CC5D1D">
                          <w:pPr>
                            <w:spacing w:after="0"/>
                            <w:rPr>
                              <w:rFonts w:ascii="Arial" w:eastAsia="Arial" w:hAnsi="Arial" w:cs="Arial"/>
                              <w:noProof/>
                              <w:color w:val="317100"/>
                              <w:sz w:val="18"/>
                              <w:szCs w:val="18"/>
                            </w:rPr>
                          </w:pPr>
                          <w:r w:rsidRPr="00CC5D1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314D0FA"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6669734F" w14:textId="76798DB7" w:rsidR="00CC5D1D" w:rsidRPr="00CC5D1D" w:rsidRDefault="00CC5D1D" w:rsidP="00CC5D1D">
                    <w:pPr>
                      <w:spacing w:after="0"/>
                      <w:rPr>
                        <w:rFonts w:ascii="Arial" w:eastAsia="Arial" w:hAnsi="Arial" w:cs="Arial"/>
                        <w:noProof/>
                        <w:color w:val="317100"/>
                        <w:sz w:val="18"/>
                        <w:szCs w:val="18"/>
                      </w:rPr>
                    </w:pPr>
                    <w:r w:rsidRPr="00CC5D1D">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611A456A" w:rsidR="004D0ED5" w:rsidRDefault="00CC5D1D">
    <w:pPr>
      <w:pStyle w:val="Header"/>
      <w:jc w:val="center"/>
    </w:pPr>
    <w:r>
      <w:rPr>
        <w:noProof/>
      </w:rPr>
      <mc:AlternateContent>
        <mc:Choice Requires="wps">
          <w:drawing>
            <wp:anchor distT="0" distB="0" distL="0" distR="0" simplePos="0" relativeHeight="251660288" behindDoc="0" locked="0" layoutInCell="1" allowOverlap="1" wp14:anchorId="47E5EF70" wp14:editId="1D7BDD73">
              <wp:simplePos x="901700" y="450850"/>
              <wp:positionH relativeFrom="page">
                <wp:align>left</wp:align>
              </wp:positionH>
              <wp:positionV relativeFrom="page">
                <wp:align>top</wp:align>
              </wp:positionV>
              <wp:extent cx="667385" cy="341630"/>
              <wp:effectExtent l="0" t="0" r="18415" b="1270"/>
              <wp:wrapNone/>
              <wp:docPr id="1380320309"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636AB101" w14:textId="0F15529A" w:rsidR="00CC5D1D" w:rsidRPr="00CC5D1D" w:rsidRDefault="00CC5D1D" w:rsidP="00CC5D1D">
                          <w:pPr>
                            <w:spacing w:after="0"/>
                            <w:rPr>
                              <w:rFonts w:ascii="Arial" w:eastAsia="Arial" w:hAnsi="Arial" w:cs="Arial"/>
                              <w:noProof/>
                              <w:color w:val="317100"/>
                              <w:sz w:val="18"/>
                              <w:szCs w:val="18"/>
                            </w:rPr>
                          </w:pPr>
                          <w:r w:rsidRPr="00CC5D1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7E5EF70"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636AB101" w14:textId="0F15529A" w:rsidR="00CC5D1D" w:rsidRPr="00CC5D1D" w:rsidRDefault="00CC5D1D" w:rsidP="00CC5D1D">
                    <w:pPr>
                      <w:spacing w:after="0"/>
                      <w:rPr>
                        <w:rFonts w:ascii="Arial" w:eastAsia="Arial" w:hAnsi="Arial" w:cs="Arial"/>
                        <w:noProof/>
                        <w:color w:val="317100"/>
                        <w:sz w:val="18"/>
                        <w:szCs w:val="18"/>
                      </w:rPr>
                    </w:pPr>
                    <w:r w:rsidRPr="00CC5D1D">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D17F" w14:textId="4C00D348" w:rsidR="00E83B86" w:rsidRDefault="00CC5D1D">
    <w:pPr>
      <w:pStyle w:val="Header"/>
    </w:pPr>
    <w:r>
      <w:rPr>
        <w:noProof/>
      </w:rPr>
      <mc:AlternateContent>
        <mc:Choice Requires="wps">
          <w:drawing>
            <wp:anchor distT="0" distB="0" distL="0" distR="0" simplePos="0" relativeHeight="251658240" behindDoc="0" locked="0" layoutInCell="1" allowOverlap="1" wp14:anchorId="56B64B4B" wp14:editId="104C8D18">
              <wp:simplePos x="635" y="635"/>
              <wp:positionH relativeFrom="page">
                <wp:align>left</wp:align>
              </wp:positionH>
              <wp:positionV relativeFrom="page">
                <wp:align>top</wp:align>
              </wp:positionV>
              <wp:extent cx="667385" cy="341630"/>
              <wp:effectExtent l="0" t="0" r="18415" b="1270"/>
              <wp:wrapNone/>
              <wp:docPr id="27798157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28AE59A7" w14:textId="43B22B64" w:rsidR="00CC5D1D" w:rsidRPr="00CC5D1D" w:rsidRDefault="00CC5D1D" w:rsidP="00CC5D1D">
                          <w:pPr>
                            <w:spacing w:after="0"/>
                            <w:rPr>
                              <w:rFonts w:ascii="Arial" w:eastAsia="Arial" w:hAnsi="Arial" w:cs="Arial"/>
                              <w:noProof/>
                              <w:color w:val="317100"/>
                              <w:sz w:val="18"/>
                              <w:szCs w:val="18"/>
                            </w:rPr>
                          </w:pPr>
                          <w:r w:rsidRPr="00CC5D1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6B64B4B"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28AE59A7" w14:textId="43B22B64" w:rsidR="00CC5D1D" w:rsidRPr="00CC5D1D" w:rsidRDefault="00CC5D1D" w:rsidP="00CC5D1D">
                    <w:pPr>
                      <w:spacing w:after="0"/>
                      <w:rPr>
                        <w:rFonts w:ascii="Arial" w:eastAsia="Arial" w:hAnsi="Arial" w:cs="Arial"/>
                        <w:noProof/>
                        <w:color w:val="317100"/>
                        <w:sz w:val="18"/>
                        <w:szCs w:val="18"/>
                      </w:rPr>
                    </w:pPr>
                    <w:r w:rsidRPr="00CC5D1D">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AF70C8"/>
    <w:multiLevelType w:val="hybridMultilevel"/>
    <w:tmpl w:val="4704C2C0"/>
    <w:lvl w:ilvl="0" w:tplc="62DAE1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853202"/>
    <w:multiLevelType w:val="hybridMultilevel"/>
    <w:tmpl w:val="5CD85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6C6080"/>
    <w:multiLevelType w:val="hybridMultilevel"/>
    <w:tmpl w:val="9E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82D0D"/>
    <w:multiLevelType w:val="hybridMultilevel"/>
    <w:tmpl w:val="0966C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72B8E"/>
    <w:multiLevelType w:val="multilevel"/>
    <w:tmpl w:val="7DA6A57E"/>
    <w:lvl w:ilvl="0">
      <w:start w:val="1"/>
      <w:numFmt w:val="lowerRoman"/>
      <w:lvlText w:val="%1)"/>
      <w:lvlJc w:val="left"/>
      <w:pPr>
        <w:ind w:left="720" w:hanging="720"/>
      </w:pPr>
      <w:rPr>
        <w:rFonts w:hint="default"/>
        <w:b w:val="0"/>
        <w:bCs w:val="0"/>
        <w:color w:val="68737A"/>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864" w:hanging="432"/>
      </w:pPr>
      <w:rPr>
        <w:rFonts w:hint="default"/>
      </w:rPr>
    </w:lvl>
    <w:lvl w:ilvl="5">
      <w:start w:val="1"/>
      <w:numFmt w:val="bullet"/>
      <w:lvlText w:val=""/>
      <w:lvlJc w:val="left"/>
      <w:pPr>
        <w:ind w:left="1440" w:hanging="1440"/>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8" w15:restartNumberingAfterBreak="0">
    <w:nsid w:val="19DF2E13"/>
    <w:multiLevelType w:val="hybridMultilevel"/>
    <w:tmpl w:val="B98E0B7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F2E6856"/>
    <w:multiLevelType w:val="multilevel"/>
    <w:tmpl w:val="F9666C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5D4F2F"/>
    <w:multiLevelType w:val="hybridMultilevel"/>
    <w:tmpl w:val="F35E11D4"/>
    <w:lvl w:ilvl="0" w:tplc="1A7C81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B7EA5"/>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2"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4F56C0"/>
    <w:multiLevelType w:val="hybridMultilevel"/>
    <w:tmpl w:val="910C1E86"/>
    <w:lvl w:ilvl="0" w:tplc="836093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CD47B6"/>
    <w:multiLevelType w:val="multilevel"/>
    <w:tmpl w:val="C7FA674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BE3B8C"/>
    <w:multiLevelType w:val="hybridMultilevel"/>
    <w:tmpl w:val="BF1E79D8"/>
    <w:lvl w:ilvl="0" w:tplc="E2B608B2">
      <w:start w:val="1"/>
      <w:numFmt w:val="lowerRoman"/>
      <w:lvlText w:val="%1."/>
      <w:lvlJc w:val="left"/>
      <w:pPr>
        <w:ind w:left="1080" w:hanging="720"/>
      </w:pPr>
      <w:rPr>
        <w:rFonts w:hint="default"/>
        <w:b/>
        <w:bCs w:val="0"/>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46B92"/>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9" w15:restartNumberingAfterBreak="0">
    <w:nsid w:val="52D874C0"/>
    <w:multiLevelType w:val="hybridMultilevel"/>
    <w:tmpl w:val="0270EB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01768"/>
    <w:multiLevelType w:val="hybridMultilevel"/>
    <w:tmpl w:val="4B8E0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887C32"/>
    <w:multiLevelType w:val="hybridMultilevel"/>
    <w:tmpl w:val="BBC2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6299C"/>
    <w:multiLevelType w:val="hybridMultilevel"/>
    <w:tmpl w:val="E202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3177D"/>
    <w:multiLevelType w:val="hybridMultilevel"/>
    <w:tmpl w:val="1590A2A8"/>
    <w:lvl w:ilvl="0" w:tplc="FCCA71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9D03AF"/>
    <w:multiLevelType w:val="hybridMultilevel"/>
    <w:tmpl w:val="8670DFD4"/>
    <w:lvl w:ilvl="0" w:tplc="611263A8">
      <w:start w:val="36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5708078">
    <w:abstractNumId w:val="14"/>
  </w:num>
  <w:num w:numId="2" w16cid:durableId="1276013072">
    <w:abstractNumId w:val="26"/>
  </w:num>
  <w:num w:numId="3" w16cid:durableId="1555652456">
    <w:abstractNumId w:val="24"/>
  </w:num>
  <w:num w:numId="4" w16cid:durableId="1357654747">
    <w:abstractNumId w:val="0"/>
  </w:num>
  <w:num w:numId="5" w16cid:durableId="1424959321">
    <w:abstractNumId w:val="12"/>
  </w:num>
  <w:num w:numId="6" w16cid:durableId="520818913">
    <w:abstractNumId w:val="6"/>
  </w:num>
  <w:num w:numId="7" w16cid:durableId="63190623">
    <w:abstractNumId w:val="3"/>
  </w:num>
  <w:num w:numId="8" w16cid:durableId="1415475797">
    <w:abstractNumId w:val="25"/>
  </w:num>
  <w:num w:numId="9" w16cid:durableId="1860316451">
    <w:abstractNumId w:val="20"/>
  </w:num>
  <w:num w:numId="10" w16cid:durableId="447773327">
    <w:abstractNumId w:val="15"/>
  </w:num>
  <w:num w:numId="11" w16cid:durableId="45839662">
    <w:abstractNumId w:val="9"/>
  </w:num>
  <w:num w:numId="12" w16cid:durableId="371345600">
    <w:abstractNumId w:val="16"/>
  </w:num>
  <w:num w:numId="13" w16cid:durableId="1796945791">
    <w:abstractNumId w:val="13"/>
  </w:num>
  <w:num w:numId="14" w16cid:durableId="550657526">
    <w:abstractNumId w:val="19"/>
  </w:num>
  <w:num w:numId="15" w16cid:durableId="220335095">
    <w:abstractNumId w:val="17"/>
  </w:num>
  <w:num w:numId="16" w16cid:durableId="403986893">
    <w:abstractNumId w:val="18"/>
  </w:num>
  <w:num w:numId="17" w16cid:durableId="418412095">
    <w:abstractNumId w:val="1"/>
  </w:num>
  <w:num w:numId="18" w16cid:durableId="767115551">
    <w:abstractNumId w:val="10"/>
  </w:num>
  <w:num w:numId="19" w16cid:durableId="716706676">
    <w:abstractNumId w:val="4"/>
  </w:num>
  <w:num w:numId="20" w16cid:durableId="1448113582">
    <w:abstractNumId w:val="21"/>
  </w:num>
  <w:num w:numId="21" w16cid:durableId="998843660">
    <w:abstractNumId w:val="23"/>
  </w:num>
  <w:num w:numId="22" w16cid:durableId="1132598772">
    <w:abstractNumId w:val="22"/>
  </w:num>
  <w:num w:numId="23" w16cid:durableId="1214542211">
    <w:abstractNumId w:val="2"/>
  </w:num>
  <w:num w:numId="24" w16cid:durableId="2127235579">
    <w:abstractNumId w:val="5"/>
  </w:num>
  <w:num w:numId="25" w16cid:durableId="1767261199">
    <w:abstractNumId w:val="11"/>
  </w:num>
  <w:num w:numId="26" w16cid:durableId="1311014587">
    <w:abstractNumId w:val="27"/>
  </w:num>
  <w:num w:numId="27" w16cid:durableId="1233009885">
    <w:abstractNumId w:val="8"/>
  </w:num>
  <w:num w:numId="28" w16cid:durableId="16944594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4724"/>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4176"/>
    <w:rsid w:val="000C5B0E"/>
    <w:rsid w:val="000C6C31"/>
    <w:rsid w:val="000D01E0"/>
    <w:rsid w:val="000D01E3"/>
    <w:rsid w:val="000D075E"/>
    <w:rsid w:val="000D2162"/>
    <w:rsid w:val="000D339C"/>
    <w:rsid w:val="000D5E8F"/>
    <w:rsid w:val="000D65C9"/>
    <w:rsid w:val="000D7393"/>
    <w:rsid w:val="000E1197"/>
    <w:rsid w:val="000E266F"/>
    <w:rsid w:val="000E280B"/>
    <w:rsid w:val="000E50E5"/>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4F56"/>
    <w:rsid w:val="00135512"/>
    <w:rsid w:val="0013794C"/>
    <w:rsid w:val="00144B65"/>
    <w:rsid w:val="00144B68"/>
    <w:rsid w:val="0014725E"/>
    <w:rsid w:val="001507A3"/>
    <w:rsid w:val="00150BCD"/>
    <w:rsid w:val="00150E5C"/>
    <w:rsid w:val="0015360B"/>
    <w:rsid w:val="0015396D"/>
    <w:rsid w:val="001615DB"/>
    <w:rsid w:val="00162250"/>
    <w:rsid w:val="00162765"/>
    <w:rsid w:val="00162B5E"/>
    <w:rsid w:val="001645AD"/>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1F93"/>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426"/>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4FF0"/>
    <w:rsid w:val="00275ED9"/>
    <w:rsid w:val="002854AB"/>
    <w:rsid w:val="00285A40"/>
    <w:rsid w:val="00285AC2"/>
    <w:rsid w:val="0028623E"/>
    <w:rsid w:val="00292182"/>
    <w:rsid w:val="002936AD"/>
    <w:rsid w:val="002A18FC"/>
    <w:rsid w:val="002A1B1F"/>
    <w:rsid w:val="002A1EBE"/>
    <w:rsid w:val="002A2D83"/>
    <w:rsid w:val="002A4A76"/>
    <w:rsid w:val="002A5624"/>
    <w:rsid w:val="002A755C"/>
    <w:rsid w:val="002B0B43"/>
    <w:rsid w:val="002B139B"/>
    <w:rsid w:val="002B213D"/>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15B9"/>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2980"/>
    <w:rsid w:val="003A3396"/>
    <w:rsid w:val="003A4FFE"/>
    <w:rsid w:val="003A5462"/>
    <w:rsid w:val="003A74EB"/>
    <w:rsid w:val="003B1EBF"/>
    <w:rsid w:val="003B3CF3"/>
    <w:rsid w:val="003B42A5"/>
    <w:rsid w:val="003B4835"/>
    <w:rsid w:val="003B77FB"/>
    <w:rsid w:val="003C052F"/>
    <w:rsid w:val="003C3840"/>
    <w:rsid w:val="003C397F"/>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1CD7"/>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57085"/>
    <w:rsid w:val="004601BF"/>
    <w:rsid w:val="00461803"/>
    <w:rsid w:val="004655FC"/>
    <w:rsid w:val="00471CB8"/>
    <w:rsid w:val="00472F77"/>
    <w:rsid w:val="004740DA"/>
    <w:rsid w:val="004757DC"/>
    <w:rsid w:val="004813C1"/>
    <w:rsid w:val="00483A63"/>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676D"/>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D7484"/>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4060"/>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3D84"/>
    <w:rsid w:val="005573AE"/>
    <w:rsid w:val="00560B9A"/>
    <w:rsid w:val="00563B50"/>
    <w:rsid w:val="005654F8"/>
    <w:rsid w:val="005657EA"/>
    <w:rsid w:val="0056610E"/>
    <w:rsid w:val="00566C3F"/>
    <w:rsid w:val="005735B6"/>
    <w:rsid w:val="00575980"/>
    <w:rsid w:val="00576B1C"/>
    <w:rsid w:val="00577726"/>
    <w:rsid w:val="00580DC2"/>
    <w:rsid w:val="00584C2E"/>
    <w:rsid w:val="00591DB9"/>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77B"/>
    <w:rsid w:val="005C4DBE"/>
    <w:rsid w:val="005C55F1"/>
    <w:rsid w:val="005C5D0E"/>
    <w:rsid w:val="005D0644"/>
    <w:rsid w:val="005D0A41"/>
    <w:rsid w:val="005D159D"/>
    <w:rsid w:val="005D2468"/>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17F30"/>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5E82"/>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51B"/>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0F2F"/>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04CD"/>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4CB2"/>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32B6"/>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178FD"/>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399A"/>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5D1D"/>
    <w:rsid w:val="00CC687B"/>
    <w:rsid w:val="00CC743C"/>
    <w:rsid w:val="00CD2CF0"/>
    <w:rsid w:val="00CD2EA6"/>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160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D22"/>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4A67"/>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E7D76"/>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C7587"/>
    <w:rsid w:val="00FD0C8A"/>
    <w:rsid w:val="00FD0C9D"/>
    <w:rsid w:val="00FD46A0"/>
    <w:rsid w:val="00FD4E14"/>
    <w:rsid w:val="00FE0F00"/>
    <w:rsid w:val="00FE7362"/>
    <w:rsid w:val="00FF0577"/>
    <w:rsid w:val="00FF0BCF"/>
    <w:rsid w:val="00FF1CE3"/>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99"/>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3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 w:type="paragraph" w:customStyle="1" w:styleId="Level0">
    <w:name w:val="Level 0"/>
    <w:basedOn w:val="Normal"/>
    <w:rsid w:val="00274FF0"/>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m1Cv5miYRLHHe4il1p9RAIRDpQCjNpzA9WxuY0qy3gY=</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UZHInk5pba3wEFuGh4WIax5OtFteoTiRmolFAQmac/k=</DigestValue>
    </Reference>
  </SignedInfo>
  <SignatureValue>OC+wFM4H6GiU37nWeqNtKpdEHiiEnuIfpUgOIeNtfiEuqU7pbOag4Jlcek2QynikCFTclNMZrrzn
FpScqkjPpJ1poPz7lVbTxQAR+iKOmYyu667HJjd5rriNZf7e+A80VHayaNhDAMpRa4vCks25pEBf
cXWLoe0zQUISQjKJXaDExRSeRyfPkBvmJutNmA8YUzY+Hjj5N4QyqYsFjJruD4c10swla87FgKgH
ISpepC0XKTKCIa97IzhGzz8iI9FF9cmuffmrcwCrYkNZA9IySFi7IHZOCNsqsGtpUSRzckES1iU/
r8MGYopBGmk3h09o1S9paDnCqA44dh39Jo69Jg==</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q5BKk69Wf95aH6CtFiiybzdjGkCfJQB1WVPPv20b1+w=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TOZbJPwVk/QyOhjVfyNVWtZfBu/9iw1i4UsM5sDNQe0=</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XUKd+Q0B6dkragpcB0lnFx7MwxOIzjjjuuPeUI9o3Po=</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dtRuzxADIp6ggGz5N+NQJnhv0PXphCfX8ASUFZMulqI=</DigestValue>
      </Reference>
      <Reference URI="/word/header2.xml?ContentType=application/vnd.openxmlformats-officedocument.wordprocessingml.header+xml">
        <DigestMethod Algorithm="http://www.w3.org/2001/04/xmlenc#sha256"/>
        <DigestValue>/XrqC3pxGATJhTXRIgxsh0DzzdHzmIKVw20xWZvLDgQ=</DigestValue>
      </Reference>
      <Reference URI="/word/header3.xml?ContentType=application/vnd.openxmlformats-officedocument.wordprocessingml.header+xml">
        <DigestMethod Algorithm="http://www.w3.org/2001/04/xmlenc#sha256"/>
        <DigestValue>ob33Pp6QHmghzlou+epImdXRhzMcXfb3OnWm7Uve7pU=</DigestValue>
      </Reference>
      <Reference URI="/word/numbering.xml?ContentType=application/vnd.openxmlformats-officedocument.wordprocessingml.numbering+xml">
        <DigestMethod Algorithm="http://www.w3.org/2001/04/xmlenc#sha256"/>
        <DigestValue>4yM8G2xdR73LgdpEaoQ31MbS7BxwHEkOvl06Id9+0Rk=</DigestValue>
      </Reference>
      <Reference URI="/word/settings.xml?ContentType=application/vnd.openxmlformats-officedocument.wordprocessingml.settings+xml">
        <DigestMethod Algorithm="http://www.w3.org/2001/04/xmlenc#sha256"/>
        <DigestValue>KEvONuZLcUg8UnopU6vDp6LmndfQNbi3O9rpdGkaHYo=</DigestValue>
      </Reference>
      <Reference URI="/word/styles.xml?ContentType=application/vnd.openxmlformats-officedocument.wordprocessingml.styles+xml">
        <DigestMethod Algorithm="http://www.w3.org/2001/04/xmlenc#sha256"/>
        <DigestValue>j7ebQBAnRzWckA1eAt10RnZOtfsVrDJGG+t7gqQSqIA=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2026-01-14T09:14:29Z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2026-01-14T09:14:29Z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10</Pages>
  <Words>5007</Words>
  <Characters>28541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Sofiak, Anita</cp:lastModifiedBy>
  <cp:revision>16</cp:revision>
  <cp:lastPrinted>2020-01-16T08:54:00Z</cp:lastPrinted>
  <dcterms:created xsi:type="dcterms:W3CDTF">2025-01-16T10:49:00Z</dcterms:created>
  <dcterms:modified xsi:type="dcterms:W3CDTF">2026-01-12T07:57:00Z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1091a982,5187517c,52460435</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